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8CEA" w14:textId="77777777" w:rsidR="00CB63B3" w:rsidRPr="00853EA3" w:rsidRDefault="00000000">
      <w:pPr>
        <w:adjustRightInd w:val="0"/>
        <w:snapToGrid w:val="0"/>
        <w:spacing w:after="156" w:line="480" w:lineRule="exact"/>
        <w:ind w:firstLineChars="55" w:firstLine="198"/>
        <w:jc w:val="center"/>
        <w:rPr>
          <w:rFonts w:ascii="Times New Roman" w:eastAsia="黑体" w:hAnsi="Times New Roman" w:cs="Times New Roman"/>
          <w:sz w:val="36"/>
          <w:szCs w:val="36"/>
        </w:rPr>
      </w:pPr>
      <w:r w:rsidRPr="00853EA3">
        <w:rPr>
          <w:rFonts w:ascii="Times New Roman" w:eastAsia="黑体" w:hAnsi="Times New Roman" w:cs="Times New Roman" w:hint="eastAsia"/>
          <w:sz w:val="36"/>
          <w:szCs w:val="36"/>
        </w:rPr>
        <w:t>天津大学能源与动力工程（强基计划）专业培养方案</w:t>
      </w:r>
    </w:p>
    <w:p w14:paraId="422EB65D" w14:textId="77777777" w:rsidR="00CB63B3" w:rsidRPr="002D6D19" w:rsidRDefault="00CB63B3">
      <w:pPr>
        <w:adjustRightInd w:val="0"/>
        <w:snapToGrid w:val="0"/>
        <w:spacing w:after="156" w:line="480" w:lineRule="exact"/>
        <w:ind w:firstLine="720"/>
        <w:jc w:val="center"/>
        <w:rPr>
          <w:rFonts w:ascii="Times New Roman" w:eastAsia="黑体" w:hAnsi="Times New Roman" w:cs="Times New Roman"/>
          <w:sz w:val="36"/>
          <w:szCs w:val="36"/>
          <w:u w:val="single"/>
        </w:rPr>
      </w:pPr>
    </w:p>
    <w:p w14:paraId="1516EF58" w14:textId="77777777" w:rsidR="00CB63B3" w:rsidRPr="002D6D19" w:rsidRDefault="00000000">
      <w:pPr>
        <w:pStyle w:val="af4"/>
        <w:numPr>
          <w:ilvl w:val="0"/>
          <w:numId w:val="1"/>
        </w:numPr>
        <w:spacing w:after="156" w:line="560" w:lineRule="exact"/>
        <w:ind w:firstLineChars="0"/>
        <w:rPr>
          <w:rFonts w:ascii="黑体" w:eastAsia="黑体" w:hAnsi="黑体" w:hint="eastAsia"/>
          <w:sz w:val="32"/>
          <w:szCs w:val="32"/>
        </w:rPr>
      </w:pPr>
      <w:r w:rsidRPr="002D6D19">
        <w:rPr>
          <w:rFonts w:ascii="黑体" w:eastAsia="黑体" w:hAnsi="黑体" w:hint="eastAsia"/>
          <w:sz w:val="32"/>
          <w:szCs w:val="32"/>
        </w:rPr>
        <w:t>专业介绍：</w:t>
      </w:r>
    </w:p>
    <w:p w14:paraId="2BE8C97A" w14:textId="77777777" w:rsidR="00CB63B3" w:rsidRPr="002D6D19" w:rsidRDefault="00000000">
      <w:pPr>
        <w:spacing w:after="156"/>
        <w:ind w:firstLine="560"/>
      </w:pPr>
      <w:r w:rsidRPr="002D6D19">
        <w:rPr>
          <w:rFonts w:hint="eastAsia"/>
        </w:rPr>
        <w:t>能源与动力是人类社会生存发展的基石，关乎国计民生与国家战略发展全局。天津大学能源与动力工程学科肇始于北洋大学堂机器学门，</w:t>
      </w:r>
      <w:r w:rsidRPr="002D6D19">
        <w:t>1952</w:t>
      </w:r>
      <w:r w:rsidRPr="002D6D19">
        <w:rPr>
          <w:rFonts w:hint="eastAsia"/>
        </w:rPr>
        <w:t>年成立内燃机教研室，</w:t>
      </w:r>
      <w:r w:rsidRPr="002D6D19">
        <w:t>1981</w:t>
      </w:r>
      <w:r w:rsidRPr="002D6D19">
        <w:rPr>
          <w:rFonts w:hint="eastAsia"/>
        </w:rPr>
        <w:t>年设立全国首个博士点，</w:t>
      </w:r>
      <w:r w:rsidRPr="002D6D19">
        <w:t>1987~2007</w:t>
      </w:r>
      <w:r w:rsidRPr="002D6D19">
        <w:rPr>
          <w:rFonts w:hint="eastAsia"/>
        </w:rPr>
        <w:t>年三度蝉联全国重点学科，</w:t>
      </w:r>
      <w:r w:rsidRPr="002D6D19">
        <w:t>2019</w:t>
      </w:r>
      <w:r w:rsidRPr="002D6D19">
        <w:rPr>
          <w:rFonts w:hint="eastAsia"/>
        </w:rPr>
        <w:t>年本专业入选国家级一流本科专业建设点，</w:t>
      </w:r>
      <w:r w:rsidRPr="002D6D19">
        <w:t>2022</w:t>
      </w:r>
      <w:r w:rsidRPr="002D6D19">
        <w:rPr>
          <w:rFonts w:hint="eastAsia"/>
        </w:rPr>
        <w:t>年动力工程及工程热物理入选国家“双一流”学科，在第五轮学科评估中获评</w:t>
      </w:r>
      <w:r w:rsidRPr="002D6D19">
        <w:t>A</w:t>
      </w:r>
      <w:r w:rsidRPr="002D6D19">
        <w:rPr>
          <w:rFonts w:hint="eastAsia"/>
        </w:rPr>
        <w:t>类。</w:t>
      </w:r>
    </w:p>
    <w:p w14:paraId="1C86243D" w14:textId="77777777" w:rsidR="00CB63B3" w:rsidRPr="002D6D19" w:rsidRDefault="00000000">
      <w:pPr>
        <w:spacing w:after="156"/>
        <w:ind w:firstLine="560"/>
      </w:pPr>
      <w:r w:rsidRPr="002D6D19">
        <w:rPr>
          <w:rFonts w:hint="eastAsia"/>
        </w:rPr>
        <w:t>天津大学能源与动力工程学科包含动力机械及工程、工程热物理、热能工程、制冷及低温工程、化工过程机械</w:t>
      </w:r>
      <w:r w:rsidRPr="002D6D19">
        <w:t>5</w:t>
      </w:r>
      <w:r w:rsidRPr="002D6D19">
        <w:rPr>
          <w:rFonts w:hint="eastAsia"/>
        </w:rPr>
        <w:t>个二级学科，建设有高效动力系统的燃烧与排放、</w:t>
      </w:r>
      <w:proofErr w:type="gramStart"/>
      <w:r w:rsidRPr="002D6D19">
        <w:rPr>
          <w:rFonts w:hint="eastAsia"/>
        </w:rPr>
        <w:t>净零碳</w:t>
      </w:r>
      <w:proofErr w:type="gramEnd"/>
      <w:r w:rsidRPr="002D6D19">
        <w:rPr>
          <w:rFonts w:hint="eastAsia"/>
        </w:rPr>
        <w:t>动力的能源转化与利用、先进动力系统的集成与智能化、清洁能源发电、低碳综合能源系统等主要研究方向。学科建设有先进内燃动力全国重点实验室、国家级教学实验示范中心、国家“</w:t>
      </w:r>
      <w:r w:rsidRPr="002D6D19">
        <w:t>111</w:t>
      </w:r>
      <w:r w:rsidRPr="002D6D19">
        <w:rPr>
          <w:rFonts w:hint="eastAsia"/>
        </w:rPr>
        <w:t>引智基地”，主持了内燃机全部</w:t>
      </w:r>
      <w:r w:rsidRPr="002D6D19">
        <w:t>4</w:t>
      </w:r>
      <w:r w:rsidRPr="002D6D19">
        <w:rPr>
          <w:rFonts w:hint="eastAsia"/>
        </w:rPr>
        <w:t>项</w:t>
      </w:r>
      <w:r w:rsidRPr="002D6D19">
        <w:t>973</w:t>
      </w:r>
      <w:r w:rsidRPr="002D6D19">
        <w:rPr>
          <w:rFonts w:hint="eastAsia"/>
        </w:rPr>
        <w:t>计划，近五年主持重点研发</w:t>
      </w:r>
      <w:r w:rsidRPr="002D6D19">
        <w:t>5</w:t>
      </w:r>
      <w:r w:rsidRPr="002D6D19">
        <w:rPr>
          <w:rFonts w:hint="eastAsia"/>
        </w:rPr>
        <w:t>项，科研经费</w:t>
      </w:r>
      <w:r w:rsidRPr="002D6D19">
        <w:t>&gt;10</w:t>
      </w:r>
      <w:r w:rsidRPr="002D6D19">
        <w:rPr>
          <w:rFonts w:hint="eastAsia"/>
        </w:rPr>
        <w:t>亿元。学科拥有一支由</w:t>
      </w:r>
      <w:r w:rsidRPr="002D6D19">
        <w:t>3</w:t>
      </w:r>
      <w:r w:rsidRPr="002D6D19">
        <w:rPr>
          <w:rFonts w:hint="eastAsia"/>
        </w:rPr>
        <w:t>位院士、</w:t>
      </w:r>
      <w:r w:rsidRPr="002D6D19">
        <w:t>13</w:t>
      </w:r>
      <w:r w:rsidRPr="002D6D19">
        <w:rPr>
          <w:rFonts w:hint="eastAsia"/>
        </w:rPr>
        <w:t>名国家级人才及</w:t>
      </w:r>
      <w:r w:rsidRPr="002D6D19">
        <w:t>20</w:t>
      </w:r>
      <w:r w:rsidRPr="002D6D19">
        <w:rPr>
          <w:rFonts w:hint="eastAsia"/>
        </w:rPr>
        <w:t>名国家级青年人才领衔的</w:t>
      </w:r>
      <w:r w:rsidRPr="002D6D19">
        <w:t>100</w:t>
      </w:r>
      <w:r w:rsidRPr="002D6D19">
        <w:rPr>
          <w:rFonts w:hint="eastAsia"/>
        </w:rPr>
        <w:t>余人的跨学科专职师资队伍，在学本科生</w:t>
      </w:r>
      <w:r w:rsidRPr="002D6D19">
        <w:t>300</w:t>
      </w:r>
      <w:r w:rsidRPr="002D6D19">
        <w:rPr>
          <w:rFonts w:hint="eastAsia"/>
        </w:rPr>
        <w:t>余名，研究生</w:t>
      </w:r>
      <w:r w:rsidRPr="002D6D19">
        <w:t>700</w:t>
      </w:r>
      <w:r w:rsidRPr="002D6D19">
        <w:rPr>
          <w:rFonts w:hint="eastAsia"/>
        </w:rPr>
        <w:t>余名；建设有国家级一流本科课程</w:t>
      </w:r>
      <w:r w:rsidRPr="002D6D19">
        <w:t>4</w:t>
      </w:r>
      <w:r w:rsidRPr="002D6D19">
        <w:rPr>
          <w:rFonts w:hint="eastAsia"/>
        </w:rPr>
        <w:t>门，获得“新工科教育”等国家级教学成果特等奖、一等奖、二等奖各</w:t>
      </w:r>
      <w:r w:rsidRPr="002D6D19">
        <w:t>1</w:t>
      </w:r>
      <w:r w:rsidRPr="002D6D19">
        <w:rPr>
          <w:rFonts w:hint="eastAsia"/>
        </w:rPr>
        <w:t>项。近年来，学科进</w:t>
      </w:r>
      <w:r w:rsidRPr="002D6D19">
        <w:rPr>
          <w:rFonts w:hint="eastAsia"/>
        </w:rPr>
        <w:lastRenderedPageBreak/>
        <w:t>一步加强与人工智能、新材料等领域的交叉融合，</w:t>
      </w:r>
      <w:proofErr w:type="gramStart"/>
      <w:r w:rsidRPr="002D6D19">
        <w:rPr>
          <w:rFonts w:hint="eastAsia"/>
        </w:rPr>
        <w:t>在氨氢发动机</w:t>
      </w:r>
      <w:proofErr w:type="gramEnd"/>
      <w:r w:rsidRPr="002D6D19">
        <w:rPr>
          <w:rFonts w:hint="eastAsia"/>
        </w:rPr>
        <w:t>、混合动力、燃料电池、无人驾驶等交叉领域取得了一系列成果。</w:t>
      </w:r>
    </w:p>
    <w:p w14:paraId="6129069C" w14:textId="77777777" w:rsidR="00CB63B3" w:rsidRPr="002D6D19" w:rsidRDefault="00000000">
      <w:pPr>
        <w:spacing w:after="156"/>
        <w:ind w:firstLine="560"/>
      </w:pPr>
      <w:r w:rsidRPr="002D6D19">
        <w:rPr>
          <w:rFonts w:hint="eastAsia"/>
        </w:rPr>
        <w:t>能源与动力工程强基计划，旨在选拔一批志向远大、兴趣浓厚、天赋突出的青年学子，着力培养具有一流工程素养的未来能源与动力工程领域科学家</w:t>
      </w:r>
      <w:r w:rsidRPr="002D6D19">
        <w:t>/</w:t>
      </w:r>
      <w:r w:rsidRPr="002D6D19">
        <w:rPr>
          <w:rFonts w:hint="eastAsia"/>
        </w:rPr>
        <w:t>技术领军人才，着力构建：</w:t>
      </w:r>
    </w:p>
    <w:p w14:paraId="7DEF6F53" w14:textId="77777777" w:rsidR="00CB63B3" w:rsidRPr="002D6D19" w:rsidRDefault="00000000">
      <w:pPr>
        <w:spacing w:after="156"/>
        <w:ind w:firstLine="560"/>
      </w:pPr>
      <w:r w:rsidRPr="002D6D19">
        <w:t>1</w:t>
      </w:r>
      <w:r w:rsidRPr="002D6D19">
        <w:rPr>
          <w:rFonts w:hint="eastAsia"/>
        </w:rPr>
        <w:t>）数理为基、交叉为翼的培养体系：强化顶尖数理根基的系统培养，重点培育与人工智能等多学科深度交叉融合的能力与前沿视野。</w:t>
      </w:r>
    </w:p>
    <w:p w14:paraId="658ECF7E" w14:textId="77777777" w:rsidR="00CB63B3" w:rsidRPr="002D6D19" w:rsidRDefault="00000000">
      <w:pPr>
        <w:spacing w:after="156"/>
        <w:ind w:firstLine="560"/>
      </w:pPr>
      <w:r w:rsidRPr="002D6D19">
        <w:t>2</w:t>
      </w:r>
      <w:r w:rsidRPr="002D6D19">
        <w:rPr>
          <w:rFonts w:hint="eastAsia"/>
        </w:rPr>
        <w:t>）创新驱动、实践融通的教学范式：激发原始创新意识，紧密贯通科学理论探索与关键技术实践环节。</w:t>
      </w:r>
    </w:p>
    <w:p w14:paraId="32BAF6DB" w14:textId="77777777" w:rsidR="00CB63B3" w:rsidRPr="002D6D19" w:rsidRDefault="00000000">
      <w:pPr>
        <w:spacing w:after="156"/>
        <w:ind w:firstLine="560"/>
      </w:pPr>
      <w:r w:rsidRPr="002D6D19">
        <w:t>3</w:t>
      </w:r>
      <w:r w:rsidRPr="002D6D19">
        <w:rPr>
          <w:rFonts w:hint="eastAsia"/>
        </w:rPr>
        <w:t>）家国情怀、全球视野的价值观塑造：深植服务国家能源动力重大战略需求的使命感，同时涵育立足中国、面向世界的广阔胸怀。</w:t>
      </w:r>
    </w:p>
    <w:p w14:paraId="499D007B" w14:textId="77777777" w:rsidR="00CB63B3" w:rsidRPr="002D6D19" w:rsidRDefault="00000000">
      <w:pPr>
        <w:spacing w:after="156"/>
        <w:ind w:firstLine="560"/>
      </w:pPr>
      <w:r w:rsidRPr="002D6D19">
        <w:t>4</w:t>
      </w:r>
      <w:r w:rsidRPr="002D6D19">
        <w:rPr>
          <w:rFonts w:hint="eastAsia"/>
        </w:rPr>
        <w:t>）潜力挖掘、卓越引领的成长通道：注重识别与发展学生潜能，通过顶尖师资、重大平台（全国实验室、国家产教融合平台）和贯通机制（本</w:t>
      </w:r>
      <w:proofErr w:type="gramStart"/>
      <w:r w:rsidRPr="002D6D19">
        <w:rPr>
          <w:rFonts w:hint="eastAsia"/>
        </w:rPr>
        <w:t>研</w:t>
      </w:r>
      <w:proofErr w:type="gramEnd"/>
      <w:r w:rsidRPr="002D6D19">
        <w:rPr>
          <w:rFonts w:hint="eastAsia"/>
        </w:rPr>
        <w:t>衔接、国际化），塑造其应对未来挑战、引领领域前沿的核心素养和战略眼光。</w:t>
      </w:r>
    </w:p>
    <w:p w14:paraId="27284F1E" w14:textId="102F5428" w:rsidR="00CB63B3" w:rsidRPr="002D6D19" w:rsidRDefault="00000000">
      <w:pPr>
        <w:spacing w:after="156"/>
        <w:ind w:firstLine="560"/>
        <w:rPr>
          <w:szCs w:val="32"/>
        </w:rPr>
      </w:pPr>
      <w:r w:rsidRPr="002D6D19">
        <w:rPr>
          <w:rFonts w:hint="eastAsia"/>
        </w:rPr>
        <w:t>该计划汇聚我校最优资源（优势工科底蕴、新工科平台、国家级科研平台），为学生搭建直面国家战略需求（清洁能源、先进动力、新型储能、低碳技术、智能科技、航空航天及舰船深海等）与攀登世界科学高峰的卓越平台。</w:t>
      </w:r>
      <w:r w:rsidRPr="002D6D19">
        <w:t xml:space="preserve"> </w:t>
      </w:r>
    </w:p>
    <w:p w14:paraId="507002F8" w14:textId="77777777" w:rsidR="00CB63B3" w:rsidRPr="002D6D19" w:rsidRDefault="00000000">
      <w:pPr>
        <w:spacing w:after="156"/>
        <w:ind w:firstLine="640"/>
        <w:rPr>
          <w:rFonts w:ascii="仿宋_GB2312" w:eastAsia="仿宋_GB2312"/>
          <w:sz w:val="32"/>
          <w:szCs w:val="28"/>
        </w:rPr>
      </w:pPr>
      <w:r w:rsidRPr="002D6D19">
        <w:rPr>
          <w:rFonts w:ascii="黑体" w:eastAsia="黑体" w:hAnsi="黑体" w:hint="eastAsia"/>
          <w:sz w:val="32"/>
          <w:szCs w:val="32"/>
        </w:rPr>
        <w:t>2.培养目标：</w:t>
      </w:r>
      <w:r w:rsidRPr="002D6D19">
        <w:rPr>
          <w:rFonts w:ascii="仿宋_GB2312" w:eastAsia="仿宋_GB2312"/>
          <w:sz w:val="32"/>
          <w:szCs w:val="28"/>
        </w:rPr>
        <w:t xml:space="preserve"> </w:t>
      </w:r>
    </w:p>
    <w:p w14:paraId="742ED276" w14:textId="77777777" w:rsidR="00CB63B3" w:rsidRPr="002D6D19" w:rsidRDefault="00000000">
      <w:pPr>
        <w:spacing w:after="156"/>
        <w:ind w:firstLine="560"/>
      </w:pPr>
      <w:r w:rsidRPr="002D6D19">
        <w:rPr>
          <w:rFonts w:hint="eastAsia"/>
        </w:rPr>
        <w:t>本计划依托能源与动力工程专业，服务国家</w:t>
      </w:r>
      <w:r w:rsidRPr="002D6D19">
        <w:t>"</w:t>
      </w:r>
      <w:proofErr w:type="gramStart"/>
      <w:r w:rsidRPr="002D6D19">
        <w:rPr>
          <w:rFonts w:hint="eastAsia"/>
        </w:rPr>
        <w:t>双碳目标</w:t>
      </w:r>
      <w:proofErr w:type="gramEnd"/>
      <w:r w:rsidRPr="002D6D19">
        <w:t>"</w:t>
      </w:r>
      <w:r w:rsidRPr="002D6D19">
        <w:rPr>
          <w:rFonts w:hint="eastAsia"/>
        </w:rPr>
        <w:t>与能源安全重大战略，强化能源动力工程学科根基，培养德才兼备、具备科学家</w:t>
      </w:r>
      <w:r w:rsidRPr="002D6D19">
        <w:t>/</w:t>
      </w:r>
      <w:r w:rsidRPr="002D6D19">
        <w:rPr>
          <w:rFonts w:hint="eastAsia"/>
        </w:rPr>
        <w:t>技术领军人才潜质的未来能源动力领域拔尖创新人才。学生应扎根能源动力核心领域，兼备科技报国理想信念与健全人格，掌握坚实数理基础与能源动力工程根基，锤炼人工智能赋能的跨学科创新与解决能源领域前沿科学、重大工程难题的能力，拓展全球视野与协同竞争力。</w:t>
      </w:r>
    </w:p>
    <w:p w14:paraId="434CE810" w14:textId="77777777" w:rsidR="00CB63B3" w:rsidRPr="002D6D19" w:rsidRDefault="00000000">
      <w:pPr>
        <w:spacing w:after="156"/>
        <w:ind w:firstLine="560"/>
      </w:pPr>
      <w:r w:rsidRPr="002D6D19">
        <w:t>1</w:t>
      </w:r>
      <w:r w:rsidRPr="002D6D19">
        <w:rPr>
          <w:rFonts w:hint="eastAsia"/>
        </w:rPr>
        <w:t>）家国情怀的坚守者：秉承社会主义核心价值观，坚守学术道德与社会担当；厚植</w:t>
      </w:r>
      <w:r w:rsidRPr="002D6D19">
        <w:t>“</w:t>
      </w:r>
      <w:r w:rsidRPr="002D6D19">
        <w:rPr>
          <w:rFonts w:hint="eastAsia"/>
        </w:rPr>
        <w:t>科技报国、科技向善</w:t>
      </w:r>
      <w:r w:rsidRPr="002D6D19">
        <w:t>”</w:t>
      </w:r>
      <w:r w:rsidRPr="002D6D19">
        <w:rPr>
          <w:rFonts w:hint="eastAsia"/>
        </w:rPr>
        <w:t>理想信念，投身国家能源动力事业；具备健全人格、强健体魄与卓越心理素质。</w:t>
      </w:r>
      <w:r w:rsidRPr="002D6D19">
        <w:t xml:space="preserve"> </w:t>
      </w:r>
    </w:p>
    <w:p w14:paraId="786F7691" w14:textId="77777777" w:rsidR="00CB63B3" w:rsidRPr="002D6D19" w:rsidRDefault="00000000">
      <w:pPr>
        <w:spacing w:after="156"/>
        <w:ind w:firstLine="560"/>
      </w:pPr>
      <w:r w:rsidRPr="002D6D19">
        <w:t>2</w:t>
      </w:r>
      <w:r w:rsidRPr="002D6D19">
        <w:rPr>
          <w:rFonts w:hint="eastAsia"/>
        </w:rPr>
        <w:t>）工程根基的夯实者：系统掌握数理科学基础、力学与热流科学、智能与计算科学的基础理论，构建能源动力工程核心知识体系；精通绿色能源、智能动力等专业核心能力，具备解决能源动力领域</w:t>
      </w:r>
      <w:r w:rsidRPr="002D6D19">
        <w:t>“</w:t>
      </w:r>
      <w:r w:rsidRPr="002D6D19">
        <w:rPr>
          <w:rFonts w:hint="eastAsia"/>
        </w:rPr>
        <w:t>卡脖子</w:t>
      </w:r>
      <w:r w:rsidRPr="002D6D19">
        <w:t>”</w:t>
      </w:r>
      <w:r w:rsidRPr="002D6D19">
        <w:rPr>
          <w:rFonts w:hint="eastAsia"/>
        </w:rPr>
        <w:t>基础科学问题与重大工程挑战的能力。</w:t>
      </w:r>
      <w:r w:rsidRPr="002D6D19">
        <w:t xml:space="preserve"> </w:t>
      </w:r>
    </w:p>
    <w:p w14:paraId="672480D3" w14:textId="77777777" w:rsidR="00CB63B3" w:rsidRPr="002D6D19" w:rsidRDefault="00000000">
      <w:pPr>
        <w:spacing w:after="156"/>
        <w:ind w:firstLine="560"/>
      </w:pPr>
      <w:r w:rsidRPr="002D6D19">
        <w:t>3</w:t>
      </w:r>
      <w:r w:rsidRPr="002D6D19">
        <w:rPr>
          <w:rFonts w:hint="eastAsia"/>
        </w:rPr>
        <w:t>）前沿创新的开拓者：形成跨学科知识自主构建与融合创新能力；聚焦绿色清洁能源、</w:t>
      </w:r>
      <w:proofErr w:type="gramStart"/>
      <w:r w:rsidRPr="002D6D19">
        <w:rPr>
          <w:rFonts w:hint="eastAsia"/>
        </w:rPr>
        <w:t>智能零碳动力</w:t>
      </w:r>
      <w:proofErr w:type="gramEnd"/>
      <w:r w:rsidRPr="002D6D19">
        <w:rPr>
          <w:rFonts w:hint="eastAsia"/>
        </w:rPr>
        <w:t>、新型储能技术等国家战略方向，具备前沿技术探索、系统研发与工程实践能力；强化逻辑思维、批判性思维及知识迁移能力。</w:t>
      </w:r>
      <w:r w:rsidRPr="002D6D19">
        <w:t xml:space="preserve"> </w:t>
      </w:r>
    </w:p>
    <w:p w14:paraId="7E6F0B12" w14:textId="77777777" w:rsidR="00CB63B3" w:rsidRPr="002D6D19" w:rsidRDefault="00000000">
      <w:pPr>
        <w:spacing w:after="156"/>
        <w:ind w:firstLine="560"/>
      </w:pPr>
      <w:r w:rsidRPr="002D6D19">
        <w:t>4</w:t>
      </w:r>
      <w:r w:rsidRPr="002D6D19">
        <w:rPr>
          <w:rFonts w:hint="eastAsia"/>
        </w:rPr>
        <w:t>）全球竞争的引领者：具备国际视野与跨文化协作能力，能在全球能源治理与技术竞争中发挥影响力；掌握团队协作与学术表达，推动中国能源动力技术引领国际前沿。</w:t>
      </w:r>
      <w:r w:rsidRPr="002D6D19">
        <w:t xml:space="preserve"> </w:t>
      </w:r>
    </w:p>
    <w:p w14:paraId="0508AB60" w14:textId="77777777" w:rsidR="00CB63B3" w:rsidRPr="002D6D19" w:rsidRDefault="00000000">
      <w:pPr>
        <w:spacing w:after="156"/>
        <w:ind w:firstLine="560"/>
      </w:pPr>
      <w:r w:rsidRPr="002D6D19">
        <w:t>5</w:t>
      </w:r>
      <w:r w:rsidRPr="002D6D19">
        <w:rPr>
          <w:rFonts w:hint="eastAsia"/>
        </w:rPr>
        <w:t>）终身发展的</w:t>
      </w:r>
      <w:proofErr w:type="gramStart"/>
      <w:r w:rsidRPr="002D6D19">
        <w:rPr>
          <w:rFonts w:hint="eastAsia"/>
        </w:rPr>
        <w:t>践行</w:t>
      </w:r>
      <w:proofErr w:type="gramEnd"/>
      <w:r w:rsidRPr="002D6D19">
        <w:rPr>
          <w:rFonts w:hint="eastAsia"/>
        </w:rPr>
        <w:t>者：具备求实严谨、锐意创新的科学精神；树立终身学习意识，持续追踪能源动力科技革命趋势，实现自我迭代与引领性突破。</w:t>
      </w:r>
    </w:p>
    <w:p w14:paraId="38A342D7" w14:textId="77777777" w:rsidR="00CB63B3" w:rsidRPr="002D6D19" w:rsidRDefault="00000000">
      <w:pPr>
        <w:spacing w:after="156"/>
        <w:ind w:firstLine="560"/>
      </w:pPr>
      <w:r w:rsidRPr="002D6D19">
        <w:rPr>
          <w:rFonts w:hint="eastAsia"/>
        </w:rPr>
        <w:t>分阶段培养目标要求如下：</w:t>
      </w:r>
    </w:p>
    <w:p w14:paraId="6A47F816" w14:textId="77777777" w:rsidR="00CB63B3" w:rsidRPr="002D6D19" w:rsidRDefault="00000000">
      <w:pPr>
        <w:spacing w:after="156"/>
        <w:ind w:firstLine="560"/>
      </w:pPr>
      <w:r w:rsidRPr="002D6D19">
        <w:t>1</w:t>
      </w:r>
      <w:r w:rsidRPr="002D6D19">
        <w:rPr>
          <w:rFonts w:hint="eastAsia"/>
        </w:rPr>
        <w:t>）阶段性考核和动态进出办法</w:t>
      </w:r>
    </w:p>
    <w:p w14:paraId="232AF1C9" w14:textId="77777777" w:rsidR="005674C5" w:rsidRDefault="005674C5" w:rsidP="005674C5">
      <w:pPr>
        <w:spacing w:after="156"/>
        <w:ind w:firstLine="560"/>
        <w:rPr>
          <w:rFonts w:hint="eastAsia"/>
        </w:rPr>
      </w:pPr>
      <w:r>
        <w:rPr>
          <w:rFonts w:hint="eastAsia"/>
        </w:rPr>
        <w:t>根据教育部要求，建立学生综合考评机制，参照专业认证的规范要求</w:t>
      </w:r>
      <w:r>
        <w:rPr>
          <w:rFonts w:hint="eastAsia"/>
        </w:rPr>
        <w:t>,</w:t>
      </w:r>
      <w:r>
        <w:rPr>
          <w:rFonts w:hint="eastAsia"/>
        </w:rPr>
        <w:t>每一学年对学生的课程学习目标达成度进行综合评价，按照一定比例进行分流淘汰。在培养过程中，对学生的课程目标达成度、日常表现和发展潜力进行综合评价，分流不适合继续在强基班学习的学生，建立了合理的退出机制。</w:t>
      </w:r>
    </w:p>
    <w:p w14:paraId="660556DB" w14:textId="4AE04EC4" w:rsidR="00CB63B3" w:rsidRPr="002D6D19" w:rsidRDefault="005674C5" w:rsidP="005674C5">
      <w:pPr>
        <w:spacing w:after="156"/>
        <w:ind w:firstLine="560"/>
      </w:pPr>
      <w:r>
        <w:rPr>
          <w:rFonts w:hint="eastAsia"/>
        </w:rPr>
        <w:t>采用同样评价方式，甄选同年级学生中达到强基计划标准以上的优秀学生，每年补充必要的人数，并按照评价成绩从高到底依次择优进入强基计划班学习。具体流转办法参见《天津大学工程</w:t>
      </w:r>
      <w:r>
        <w:rPr>
          <w:rFonts w:hint="eastAsia"/>
        </w:rPr>
        <w:t>能源与动力工程</w:t>
      </w:r>
      <w:r>
        <w:rPr>
          <w:rFonts w:hint="eastAsia"/>
        </w:rPr>
        <w:t>专业强基计划人才培养实施办法》。</w:t>
      </w:r>
    </w:p>
    <w:p w14:paraId="75E1FADA" w14:textId="77777777" w:rsidR="00CB63B3" w:rsidRPr="002D6D19" w:rsidRDefault="00000000">
      <w:pPr>
        <w:spacing w:after="156"/>
        <w:ind w:firstLine="560"/>
      </w:pPr>
      <w:r w:rsidRPr="002D6D19">
        <w:t>2</w:t>
      </w:r>
      <w:r w:rsidRPr="002D6D19">
        <w:rPr>
          <w:rFonts w:hint="eastAsia"/>
        </w:rPr>
        <w:t>）</w:t>
      </w:r>
      <w:proofErr w:type="gramStart"/>
      <w:r w:rsidRPr="002D6D19">
        <w:rPr>
          <w:rFonts w:hint="eastAsia"/>
        </w:rPr>
        <w:t>本硕博</w:t>
      </w:r>
      <w:proofErr w:type="gramEnd"/>
      <w:r w:rsidRPr="002D6D19">
        <w:rPr>
          <w:rFonts w:hint="eastAsia"/>
        </w:rPr>
        <w:t>衔接的办法</w:t>
      </w:r>
    </w:p>
    <w:p w14:paraId="79618197" w14:textId="78EB7B71" w:rsidR="00CB63B3" w:rsidRPr="002D6D19" w:rsidRDefault="005674C5">
      <w:pPr>
        <w:spacing w:after="156"/>
        <w:ind w:firstLine="560"/>
      </w:pPr>
      <w:r w:rsidRPr="005674C5">
        <w:rPr>
          <w:rFonts w:hint="eastAsia"/>
        </w:rPr>
        <w:t>对本科阶段培养合格的强基计划学生予以转段（即转入硕博阶段），具体</w:t>
      </w:r>
      <w:proofErr w:type="gramStart"/>
      <w:r w:rsidRPr="005674C5">
        <w:rPr>
          <w:rFonts w:hint="eastAsia"/>
        </w:rPr>
        <w:t>转段办法</w:t>
      </w:r>
      <w:proofErr w:type="gramEnd"/>
      <w:r w:rsidRPr="005674C5">
        <w:rPr>
          <w:rFonts w:hint="eastAsia"/>
        </w:rPr>
        <w:t>参照教育部及学校有关规定执行。部分优异学生可以直接转入博士阶段。在此基础上，强基计划学生实施本</w:t>
      </w:r>
      <w:proofErr w:type="gramStart"/>
      <w:r w:rsidRPr="005674C5">
        <w:rPr>
          <w:rFonts w:hint="eastAsia"/>
        </w:rPr>
        <w:t>研</w:t>
      </w:r>
      <w:proofErr w:type="gramEnd"/>
      <w:r w:rsidRPr="005674C5">
        <w:rPr>
          <w:rFonts w:hint="eastAsia"/>
        </w:rPr>
        <w:t>衔接培养方案，即从大三阶段起，进入硕士阶段的课程学习，通过与导师双向选择，提前进入研究生的科学研究阶段。鼓励学生充分利用国家公派资源，通过海外学习、实践提升学生的国际化视野。</w:t>
      </w:r>
      <w:r w:rsidR="00000000" w:rsidRPr="002D6D19">
        <w:rPr>
          <w:rFonts w:hint="eastAsia"/>
        </w:rPr>
        <w:t>此办法参照院校和能源与动力工程系相关管理办法执行。</w:t>
      </w:r>
    </w:p>
    <w:p w14:paraId="2CB57C90" w14:textId="77777777" w:rsidR="00CB63B3" w:rsidRPr="002D6D19" w:rsidRDefault="00000000">
      <w:pPr>
        <w:adjustRightInd w:val="0"/>
        <w:snapToGrid w:val="0"/>
        <w:spacing w:after="156" w:line="560" w:lineRule="exact"/>
        <w:ind w:firstLine="640"/>
        <w:rPr>
          <w:rFonts w:ascii="黑体" w:eastAsia="黑体" w:hAnsi="黑体" w:hint="eastAsia"/>
          <w:sz w:val="32"/>
          <w:szCs w:val="32"/>
        </w:rPr>
      </w:pPr>
      <w:r w:rsidRPr="002D6D19">
        <w:rPr>
          <w:rFonts w:ascii="黑体" w:eastAsia="黑体" w:hAnsi="黑体" w:hint="eastAsia"/>
          <w:sz w:val="32"/>
          <w:szCs w:val="32"/>
        </w:rPr>
        <w:t>3.毕业要求：</w:t>
      </w:r>
    </w:p>
    <w:p w14:paraId="497859C8" w14:textId="77777777" w:rsidR="00CB63B3" w:rsidRPr="002D6D19" w:rsidRDefault="00000000">
      <w:pPr>
        <w:spacing w:after="156"/>
        <w:ind w:firstLine="560"/>
      </w:pPr>
      <w:r w:rsidRPr="002D6D19">
        <w:rPr>
          <w:rFonts w:hint="eastAsia"/>
        </w:rPr>
        <w:t>学生毕业时需达到以下要求：</w:t>
      </w:r>
    </w:p>
    <w:p w14:paraId="291933B6"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品格：秉承社会主义核心价值观，有责任、有担当的公民。具有高尚品德和敬业精神，用渊博学识、强健体魄、全球视野、创新精神和实践能力来肩负中华民族复兴发展重任。在实践中能够正确认知自我、知行合一、激情自信、勇于承担风险，具有面对困难时坚忍不拔的意志。</w:t>
      </w:r>
    </w:p>
    <w:p w14:paraId="46E18FBA"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思维：能够运用创造思维、批判思维、系统思维、设计思维、多学科交叉创新思维，在工程实践中探索与发现事物的本质联系和规律性，进行高级认知。提高分析和创造性解决复杂问题的能力。</w:t>
      </w:r>
    </w:p>
    <w:p w14:paraId="5653BEC4"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工程知识：能够将数理科学、力学与热流科学、智能与计算科学用于解决能源与动力工程领域复杂的工程问题。系统掌握本专业所需的工程基础知识和以热力学、传热学、燃烧学、工程流体力学等为主要内容的专业基础知识，掌握人工智能技术在能源系统建模与优化中的应用原理，系统掌握能源与动力系统中的能量传递与转化为主要内容的专业知识。</w:t>
      </w:r>
    </w:p>
    <w:p w14:paraId="65CA4A21"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问题分析：具有敏锐观察力，能够应用数学、自然科学和能源与动力工程科学的基本原理，通过信息检索、文献研究，结合人工智能算法与数据分析技术，对能源与动力领域的复杂工程问题进行识别、表达、分析、评价，并获得有效结论。</w:t>
      </w:r>
    </w:p>
    <w:p w14:paraId="1C8AC788"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设计/开发解决方案：能够提出能源与动力工程相关领域复杂工程问题的解决方案，设计满足特定需求的系统、单元（部件）或工艺流程，并能够在设计环节中体现创新意识和创造能力，考虑社会、健康、安全、法律、文化、环境及人工智能伦理等因素。</w:t>
      </w:r>
    </w:p>
    <w:p w14:paraId="13156355"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研究：能够基于科学原理并采用科学方法对能源与动力工程领域的复杂工程问题进行研究，包括设计实验、分析，通过机器学习与大数据分析处理与解释实验数据，并通过信息综合得到合理有效的结论。</w:t>
      </w:r>
    </w:p>
    <w:p w14:paraId="36906CD3" w14:textId="7331B74F"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使用现代工具：能够针对能源与动力工程领域复杂工程问题，开发、选择与使用恰当的技术、资源、现代工程工具、信息技术工具以及能源大数据分析工具，包括对能源与动力工程领域复杂工程问题的预测与模拟，并能正确理解其适用性。</w:t>
      </w:r>
    </w:p>
    <w:p w14:paraId="5DABB64A"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工程与社会：能够基于能源与动力工程相关背景知识进行合理分析，评价本专业领域工程实践和复杂工程问题解决方案对社会、健康、安全、法律以及文化的影响，并理解应承担的责任。</w:t>
      </w:r>
    </w:p>
    <w:p w14:paraId="1F7D1458" w14:textId="7196BF16"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环境和可持续发展：能够理解和评价针</w:t>
      </w:r>
      <w:r w:rsidR="00BB190D">
        <w:rPr>
          <w:rFonts w:ascii="仿宋" w:eastAsia="仿宋" w:hAnsi="仿宋" w:hint="eastAsia"/>
          <w:sz w:val="28"/>
          <w:szCs w:val="24"/>
        </w:rPr>
        <w:t>对</w:t>
      </w:r>
      <w:r w:rsidRPr="002D6D19">
        <w:rPr>
          <w:rFonts w:ascii="仿宋" w:eastAsia="仿宋" w:hAnsi="仿宋" w:hint="eastAsia"/>
          <w:sz w:val="28"/>
          <w:szCs w:val="24"/>
        </w:rPr>
        <w:t>能源系统与动力装置开发利用的工程实践中对环境、社会可持续发展的影响。</w:t>
      </w:r>
    </w:p>
    <w:p w14:paraId="1C82372F"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职业规范：具有人文社会科学素养、社会责任感，能够在能源与动力工程实践中理解并遵守工程职业道德和规范，履行责任。</w:t>
      </w:r>
    </w:p>
    <w:p w14:paraId="4A8BB6ED"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个人和团队：个人身心健康全面发展。以集体荣誉为重，具有团队精神，能够在多学科背景下的团队中承担个体、团队成员以及负责人的角色，并具备能够促进组织发展与进步的领导力和执行力。</w:t>
      </w:r>
    </w:p>
    <w:p w14:paraId="6CF58C6B"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沟通：能够就能源与动力领域的复杂工程问题与业界同行及社会公众进行有效沟通，善于表达和交流，包括撰写报告和设计文稿、陈述发言、清晰表达或回应指令。并具备一定的国际视野，具有跨文化沟通交流和国际合作能力。</w:t>
      </w:r>
    </w:p>
    <w:p w14:paraId="2318DB69"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项目管理：理解并掌握工程管理原理与经济决策方法，并能在多学科环境中应用。</w:t>
      </w:r>
    </w:p>
    <w:p w14:paraId="0BA60C69" w14:textId="77777777" w:rsidR="00CB63B3" w:rsidRPr="002D6D19" w:rsidRDefault="00000000">
      <w:pPr>
        <w:pStyle w:val="af4"/>
        <w:numPr>
          <w:ilvl w:val="0"/>
          <w:numId w:val="2"/>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终身学习：笃信好学，主动适应个人和职业发展的需要，了解能源与动力工程领域的新理论、新技术及国内外发展动态，具有自主学习和终身学习的意识，有不断学习和适应发展的能力。</w:t>
      </w:r>
    </w:p>
    <w:p w14:paraId="7C36D3A2" w14:textId="77777777" w:rsidR="00CB63B3" w:rsidRPr="002D6D19" w:rsidRDefault="00000000">
      <w:pPr>
        <w:spacing w:after="156" w:line="560" w:lineRule="exact"/>
        <w:ind w:firstLine="640"/>
        <w:rPr>
          <w:rFonts w:ascii="黑体" w:eastAsia="黑体" w:hAnsi="黑体" w:hint="eastAsia"/>
          <w:sz w:val="32"/>
          <w:szCs w:val="32"/>
        </w:rPr>
      </w:pPr>
      <w:r w:rsidRPr="002D6D19">
        <w:rPr>
          <w:rFonts w:ascii="黑体" w:eastAsia="黑体" w:hAnsi="黑体" w:hint="eastAsia"/>
          <w:sz w:val="32"/>
          <w:szCs w:val="32"/>
        </w:rPr>
        <w:t>4.毕业条件及授予学士学位条件</w:t>
      </w:r>
    </w:p>
    <w:p w14:paraId="5E61F698" w14:textId="05B75439" w:rsidR="00CB63B3" w:rsidRPr="002D6D19" w:rsidRDefault="00000000">
      <w:pPr>
        <w:spacing w:after="156"/>
        <w:ind w:firstLine="560"/>
      </w:pPr>
      <w:r w:rsidRPr="002D6D19">
        <w:rPr>
          <w:rFonts w:hint="eastAsia"/>
        </w:rPr>
        <w:t>（</w:t>
      </w:r>
      <w:r w:rsidRPr="002D6D19">
        <w:t>1</w:t>
      </w:r>
      <w:r w:rsidRPr="002D6D19">
        <w:rPr>
          <w:rFonts w:hint="eastAsia"/>
        </w:rPr>
        <w:t>）本科阶段学习结束，强基班学生达到学校对本科毕业生提出的德、智、体、美、</w:t>
      </w:r>
      <w:proofErr w:type="gramStart"/>
      <w:r w:rsidRPr="002D6D19">
        <w:rPr>
          <w:rFonts w:hint="eastAsia"/>
        </w:rPr>
        <w:t>劳</w:t>
      </w:r>
      <w:proofErr w:type="gramEnd"/>
      <w:r w:rsidRPr="002D6D19">
        <w:rPr>
          <w:rFonts w:hint="eastAsia"/>
        </w:rPr>
        <w:t>等方面的要求，完成培养方案课程体系中各教学环节的学习，最低修满</w:t>
      </w:r>
      <w:r w:rsidR="002226EA">
        <w:rPr>
          <w:rFonts w:hint="eastAsia"/>
        </w:rPr>
        <w:t>160</w:t>
      </w:r>
      <w:r w:rsidRPr="002D6D19">
        <w:rPr>
          <w:rFonts w:hint="eastAsia"/>
        </w:rPr>
        <w:t>学分，毕业设计（论文）答辩合格，方可准予毕业。符合天津大学学士学位授予条件，可授予学士学位。</w:t>
      </w:r>
    </w:p>
    <w:p w14:paraId="6F3E1216" w14:textId="77777777" w:rsidR="00CB63B3" w:rsidRPr="002D6D19" w:rsidRDefault="00000000">
      <w:pPr>
        <w:spacing w:after="156"/>
        <w:ind w:firstLine="560"/>
      </w:pPr>
      <w:r w:rsidRPr="002D6D19">
        <w:rPr>
          <w:rFonts w:hint="eastAsia"/>
        </w:rPr>
        <w:t>（</w:t>
      </w:r>
      <w:r w:rsidRPr="002D6D19">
        <w:t>2</w:t>
      </w:r>
      <w:r w:rsidRPr="002D6D19">
        <w:rPr>
          <w:rFonts w:hint="eastAsia"/>
        </w:rPr>
        <w:t>）学生完成强基计划硕士阶段规定的课程学习、学位论文工作及其它培养环节后，通过学位论文答辩，经导师及学院审核达到毕业要求，颁发硕士研究生毕业证书，授予硕士学位。</w:t>
      </w:r>
    </w:p>
    <w:p w14:paraId="3B48D346" w14:textId="77777777" w:rsidR="00CB63B3" w:rsidRPr="002D6D19" w:rsidRDefault="00000000">
      <w:pPr>
        <w:spacing w:after="156"/>
        <w:ind w:firstLine="560"/>
      </w:pPr>
      <w:r w:rsidRPr="002D6D19">
        <w:rPr>
          <w:rFonts w:hint="eastAsia"/>
        </w:rPr>
        <w:t>（</w:t>
      </w:r>
      <w:r w:rsidRPr="002D6D19">
        <w:t>3</w:t>
      </w:r>
      <w:r w:rsidRPr="002D6D19">
        <w:rPr>
          <w:rFonts w:hint="eastAsia"/>
        </w:rPr>
        <w:t>）学生强基培养计划博士阶段规定的课程学习、学位论文工作及其它培养环节后，通过学位论文答辩，经导师及学院审核达到毕业要求，颁发博士研究生毕业证书，授予博士学位。</w:t>
      </w:r>
    </w:p>
    <w:p w14:paraId="73DDF2E0" w14:textId="77777777" w:rsidR="00CB63B3" w:rsidRPr="002D6D19" w:rsidRDefault="00000000">
      <w:pPr>
        <w:adjustRightInd w:val="0"/>
        <w:spacing w:after="156" w:line="480" w:lineRule="exact"/>
        <w:ind w:firstLine="562"/>
        <w:jc w:val="center"/>
        <w:rPr>
          <w:rFonts w:ascii="仿宋_GB2312" w:eastAsia="仿宋_GB2312" w:hAnsi="Times New Roman" w:cs="Times New Roman"/>
        </w:rPr>
      </w:pPr>
      <w:r w:rsidRPr="002D6D19">
        <w:rPr>
          <w:rFonts w:ascii="仿宋_GB2312" w:eastAsia="仿宋_GB2312" w:hAnsi="Times New Roman" w:cs="Times New Roman" w:hint="eastAsia"/>
          <w:b/>
        </w:rPr>
        <w:t>课程学时学分分配</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5"/>
        <w:gridCol w:w="1004"/>
        <w:gridCol w:w="1130"/>
        <w:gridCol w:w="1089"/>
        <w:gridCol w:w="623"/>
        <w:gridCol w:w="974"/>
        <w:gridCol w:w="1130"/>
        <w:gridCol w:w="1245"/>
        <w:gridCol w:w="1343"/>
      </w:tblGrid>
      <w:tr w:rsidR="002D6D19" w:rsidRPr="002D6D19" w14:paraId="69E1843E" w14:textId="77777777">
        <w:trPr>
          <w:trHeight w:val="46"/>
          <w:jc w:val="center"/>
        </w:trPr>
        <w:tc>
          <w:tcPr>
            <w:tcW w:w="1459" w:type="dxa"/>
            <w:gridSpan w:val="2"/>
            <w:vMerge w:val="restart"/>
            <w:vAlign w:val="bottom"/>
          </w:tcPr>
          <w:p w14:paraId="24BB826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课程类别</w:t>
            </w:r>
          </w:p>
        </w:tc>
        <w:tc>
          <w:tcPr>
            <w:tcW w:w="2219" w:type="dxa"/>
            <w:gridSpan w:val="2"/>
            <w:vAlign w:val="bottom"/>
          </w:tcPr>
          <w:p w14:paraId="488642D2"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必修课</w:t>
            </w:r>
          </w:p>
        </w:tc>
        <w:tc>
          <w:tcPr>
            <w:tcW w:w="1597" w:type="dxa"/>
            <w:gridSpan w:val="2"/>
            <w:vAlign w:val="bottom"/>
          </w:tcPr>
          <w:p w14:paraId="61BE3BDE"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选修课</w:t>
            </w:r>
          </w:p>
        </w:tc>
        <w:tc>
          <w:tcPr>
            <w:tcW w:w="2375" w:type="dxa"/>
            <w:gridSpan w:val="2"/>
            <w:vAlign w:val="bottom"/>
          </w:tcPr>
          <w:p w14:paraId="5A0B9BB9"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合计</w:t>
            </w:r>
          </w:p>
        </w:tc>
        <w:tc>
          <w:tcPr>
            <w:tcW w:w="1343" w:type="dxa"/>
            <w:vMerge w:val="restart"/>
            <w:vAlign w:val="bottom"/>
          </w:tcPr>
          <w:p w14:paraId="0A61ED84"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b/>
                <w:bCs/>
                <w:sz w:val="21"/>
                <w:szCs w:val="21"/>
              </w:rPr>
              <w:t>占总学分</w:t>
            </w:r>
            <w:r w:rsidRPr="002D6D19">
              <w:rPr>
                <w:rFonts w:ascii="仿宋" w:hAnsi="仿宋" w:hint="eastAsia"/>
                <w:sz w:val="21"/>
                <w:szCs w:val="21"/>
              </w:rPr>
              <w:br/>
            </w:r>
            <w:r w:rsidRPr="002D6D19">
              <w:rPr>
                <w:rFonts w:ascii="仿宋" w:hAnsi="仿宋" w:hint="eastAsia"/>
                <w:b/>
                <w:bCs/>
                <w:sz w:val="21"/>
                <w:szCs w:val="21"/>
              </w:rPr>
              <w:t>比例(%)</w:t>
            </w:r>
          </w:p>
        </w:tc>
      </w:tr>
      <w:tr w:rsidR="002D6D19" w:rsidRPr="002D6D19" w14:paraId="412A97B3" w14:textId="77777777">
        <w:trPr>
          <w:trHeight w:val="46"/>
          <w:jc w:val="center"/>
        </w:trPr>
        <w:tc>
          <w:tcPr>
            <w:tcW w:w="1459" w:type="dxa"/>
            <w:gridSpan w:val="2"/>
            <w:vMerge/>
            <w:vAlign w:val="center"/>
          </w:tcPr>
          <w:p w14:paraId="0B9B2D92" w14:textId="77777777" w:rsidR="00CB63B3" w:rsidRPr="002D6D19" w:rsidRDefault="00CB63B3">
            <w:pPr>
              <w:adjustRightInd w:val="0"/>
              <w:snapToGrid w:val="0"/>
              <w:spacing w:afterLines="0" w:after="0" w:line="240" w:lineRule="auto"/>
              <w:ind w:firstLineChars="0" w:firstLine="0"/>
              <w:jc w:val="center"/>
              <w:textAlignment w:val="center"/>
              <w:rPr>
                <w:rFonts w:ascii="仿宋" w:hAnsi="仿宋" w:hint="eastAsia"/>
                <w:b/>
                <w:bCs/>
                <w:sz w:val="21"/>
                <w:szCs w:val="21"/>
              </w:rPr>
            </w:pPr>
          </w:p>
        </w:tc>
        <w:tc>
          <w:tcPr>
            <w:tcW w:w="1130" w:type="dxa"/>
            <w:vAlign w:val="bottom"/>
          </w:tcPr>
          <w:p w14:paraId="5B2FF4DB"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学分</w:t>
            </w:r>
          </w:p>
        </w:tc>
        <w:tc>
          <w:tcPr>
            <w:tcW w:w="1089" w:type="dxa"/>
            <w:vAlign w:val="bottom"/>
          </w:tcPr>
          <w:p w14:paraId="59D165F3"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学时(周)</w:t>
            </w:r>
          </w:p>
        </w:tc>
        <w:tc>
          <w:tcPr>
            <w:tcW w:w="623" w:type="dxa"/>
            <w:vAlign w:val="bottom"/>
          </w:tcPr>
          <w:p w14:paraId="514106CC"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学分</w:t>
            </w:r>
          </w:p>
        </w:tc>
        <w:tc>
          <w:tcPr>
            <w:tcW w:w="974" w:type="dxa"/>
            <w:vAlign w:val="bottom"/>
          </w:tcPr>
          <w:p w14:paraId="46AEB30D"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学时(周)</w:t>
            </w:r>
          </w:p>
        </w:tc>
        <w:tc>
          <w:tcPr>
            <w:tcW w:w="1130" w:type="dxa"/>
            <w:vAlign w:val="bottom"/>
          </w:tcPr>
          <w:p w14:paraId="3717C5A0"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学分</w:t>
            </w:r>
          </w:p>
        </w:tc>
        <w:tc>
          <w:tcPr>
            <w:tcW w:w="1245" w:type="dxa"/>
            <w:vAlign w:val="bottom"/>
          </w:tcPr>
          <w:p w14:paraId="2605650A"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学时(周)</w:t>
            </w:r>
          </w:p>
        </w:tc>
        <w:tc>
          <w:tcPr>
            <w:tcW w:w="1343" w:type="dxa"/>
            <w:vMerge/>
            <w:vAlign w:val="center"/>
          </w:tcPr>
          <w:p w14:paraId="38020946" w14:textId="77777777" w:rsidR="00CB63B3" w:rsidRPr="002D6D19" w:rsidRDefault="00CB63B3">
            <w:pPr>
              <w:adjustRightInd w:val="0"/>
              <w:snapToGrid w:val="0"/>
              <w:spacing w:afterLines="0" w:after="0" w:line="240" w:lineRule="auto"/>
              <w:ind w:firstLineChars="0" w:firstLine="0"/>
              <w:jc w:val="center"/>
              <w:textAlignment w:val="center"/>
              <w:rPr>
                <w:rFonts w:ascii="仿宋" w:hAnsi="仿宋" w:hint="eastAsia"/>
                <w:sz w:val="21"/>
                <w:szCs w:val="21"/>
              </w:rPr>
            </w:pPr>
          </w:p>
        </w:tc>
      </w:tr>
      <w:tr w:rsidR="002D6D19" w:rsidRPr="002D6D19" w14:paraId="3C7516A7" w14:textId="77777777">
        <w:trPr>
          <w:trHeight w:val="46"/>
          <w:jc w:val="center"/>
        </w:trPr>
        <w:tc>
          <w:tcPr>
            <w:tcW w:w="455" w:type="dxa"/>
            <w:vMerge w:val="restart"/>
            <w:vAlign w:val="bottom"/>
          </w:tcPr>
          <w:p w14:paraId="1A0A7CA1"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理论教学</w:t>
            </w:r>
          </w:p>
        </w:tc>
        <w:tc>
          <w:tcPr>
            <w:tcW w:w="1004" w:type="dxa"/>
            <w:vAlign w:val="bottom"/>
          </w:tcPr>
          <w:p w14:paraId="1F5BF4B9"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课堂讲授</w:t>
            </w:r>
          </w:p>
        </w:tc>
        <w:tc>
          <w:tcPr>
            <w:tcW w:w="1130" w:type="dxa"/>
            <w:vAlign w:val="bottom"/>
          </w:tcPr>
          <w:p w14:paraId="25C81495"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10</w:t>
            </w:r>
            <w:r w:rsidRPr="002D6D19">
              <w:rPr>
                <w:rFonts w:ascii="仿宋" w:hAnsi="仿宋" w:cs="Times New Roman" w:hint="eastAsia"/>
                <w:sz w:val="21"/>
                <w:szCs w:val="21"/>
              </w:rPr>
              <w:t>6.5</w:t>
            </w:r>
          </w:p>
        </w:tc>
        <w:tc>
          <w:tcPr>
            <w:tcW w:w="1089" w:type="dxa"/>
            <w:vAlign w:val="bottom"/>
          </w:tcPr>
          <w:p w14:paraId="07CA548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2003</w:t>
            </w:r>
          </w:p>
        </w:tc>
        <w:tc>
          <w:tcPr>
            <w:tcW w:w="623" w:type="dxa"/>
            <w:vAlign w:val="bottom"/>
          </w:tcPr>
          <w:p w14:paraId="78195B9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11</w:t>
            </w:r>
          </w:p>
        </w:tc>
        <w:tc>
          <w:tcPr>
            <w:tcW w:w="974" w:type="dxa"/>
            <w:vAlign w:val="bottom"/>
          </w:tcPr>
          <w:p w14:paraId="7FDB918F"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208</w:t>
            </w:r>
          </w:p>
        </w:tc>
        <w:tc>
          <w:tcPr>
            <w:tcW w:w="1130" w:type="dxa"/>
            <w:vAlign w:val="bottom"/>
          </w:tcPr>
          <w:p w14:paraId="256C15C2" w14:textId="3AD058D9"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w:t>
            </w:r>
            <w:r w:rsidRPr="002D6D19">
              <w:rPr>
                <w:rFonts w:ascii="仿宋" w:hAnsi="仿宋" w:cs="Times New Roman" w:hint="eastAsia"/>
                <w:sz w:val="21"/>
                <w:szCs w:val="21"/>
              </w:rPr>
              <w:t>17</w:t>
            </w:r>
            <w:r w:rsidR="007E786E" w:rsidRPr="002D6D19">
              <w:rPr>
                <w:rFonts w:ascii="仿宋" w:hAnsi="仿宋" w:cs="Times New Roman" w:hint="eastAsia"/>
                <w:sz w:val="21"/>
                <w:szCs w:val="21"/>
              </w:rPr>
              <w:t>.5</w:t>
            </w:r>
          </w:p>
        </w:tc>
        <w:tc>
          <w:tcPr>
            <w:tcW w:w="1245" w:type="dxa"/>
            <w:vAlign w:val="bottom"/>
          </w:tcPr>
          <w:p w14:paraId="3E8B823A"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22</w:t>
            </w:r>
            <w:r w:rsidRPr="002D6D19">
              <w:rPr>
                <w:rFonts w:ascii="仿宋" w:hAnsi="仿宋" w:cs="Times New Roman" w:hint="eastAsia"/>
                <w:sz w:val="21"/>
                <w:szCs w:val="21"/>
              </w:rPr>
              <w:t>11</w:t>
            </w:r>
          </w:p>
        </w:tc>
        <w:tc>
          <w:tcPr>
            <w:tcW w:w="1343" w:type="dxa"/>
            <w:vAlign w:val="center"/>
          </w:tcPr>
          <w:p w14:paraId="090FC13E"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74.2</w:t>
            </w:r>
          </w:p>
        </w:tc>
      </w:tr>
      <w:tr w:rsidR="002D6D19" w:rsidRPr="002D6D19" w14:paraId="37549E14" w14:textId="77777777">
        <w:trPr>
          <w:trHeight w:val="46"/>
          <w:jc w:val="center"/>
        </w:trPr>
        <w:tc>
          <w:tcPr>
            <w:tcW w:w="455" w:type="dxa"/>
            <w:vMerge/>
            <w:vAlign w:val="center"/>
          </w:tcPr>
          <w:p w14:paraId="72F2E82C" w14:textId="77777777" w:rsidR="00CB63B3" w:rsidRPr="002D6D19" w:rsidRDefault="00CB63B3">
            <w:pPr>
              <w:adjustRightInd w:val="0"/>
              <w:snapToGrid w:val="0"/>
              <w:spacing w:afterLines="0" w:after="0" w:line="240" w:lineRule="auto"/>
              <w:ind w:firstLineChars="0" w:firstLine="0"/>
              <w:jc w:val="center"/>
              <w:textAlignment w:val="center"/>
              <w:rPr>
                <w:rFonts w:ascii="仿宋" w:hAnsi="仿宋" w:hint="eastAsia"/>
                <w:sz w:val="21"/>
                <w:szCs w:val="21"/>
              </w:rPr>
            </w:pPr>
          </w:p>
        </w:tc>
        <w:tc>
          <w:tcPr>
            <w:tcW w:w="1004" w:type="dxa"/>
            <w:vAlign w:val="bottom"/>
          </w:tcPr>
          <w:p w14:paraId="6BC1C237"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课内实践</w:t>
            </w:r>
          </w:p>
        </w:tc>
        <w:tc>
          <w:tcPr>
            <w:tcW w:w="1130" w:type="dxa"/>
            <w:vAlign w:val="bottom"/>
          </w:tcPr>
          <w:p w14:paraId="034496EB"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18</w:t>
            </w:r>
          </w:p>
        </w:tc>
        <w:tc>
          <w:tcPr>
            <w:tcW w:w="1089" w:type="dxa"/>
            <w:vAlign w:val="bottom"/>
          </w:tcPr>
          <w:p w14:paraId="795E6E3D"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278</w:t>
            </w:r>
          </w:p>
        </w:tc>
        <w:tc>
          <w:tcPr>
            <w:tcW w:w="623" w:type="dxa"/>
            <w:vAlign w:val="bottom"/>
          </w:tcPr>
          <w:p w14:paraId="36B81532"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w:t>
            </w:r>
          </w:p>
        </w:tc>
        <w:tc>
          <w:tcPr>
            <w:tcW w:w="974" w:type="dxa"/>
            <w:vAlign w:val="bottom"/>
          </w:tcPr>
          <w:p w14:paraId="4F11F375"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16</w:t>
            </w:r>
          </w:p>
        </w:tc>
        <w:tc>
          <w:tcPr>
            <w:tcW w:w="1130" w:type="dxa"/>
            <w:vAlign w:val="bottom"/>
          </w:tcPr>
          <w:p w14:paraId="7EB5B69A"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19</w:t>
            </w:r>
          </w:p>
        </w:tc>
        <w:tc>
          <w:tcPr>
            <w:tcW w:w="1245" w:type="dxa"/>
            <w:vAlign w:val="bottom"/>
          </w:tcPr>
          <w:p w14:paraId="1C2B2FC1"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294</w:t>
            </w:r>
          </w:p>
        </w:tc>
        <w:tc>
          <w:tcPr>
            <w:tcW w:w="1343" w:type="dxa"/>
            <w:vAlign w:val="center"/>
          </w:tcPr>
          <w:p w14:paraId="3FD3B1B1"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11.9</w:t>
            </w:r>
          </w:p>
        </w:tc>
      </w:tr>
      <w:tr w:rsidR="002D6D19" w:rsidRPr="002D6D19" w14:paraId="30CC581C" w14:textId="77777777">
        <w:trPr>
          <w:trHeight w:val="46"/>
          <w:jc w:val="center"/>
        </w:trPr>
        <w:tc>
          <w:tcPr>
            <w:tcW w:w="455" w:type="dxa"/>
            <w:vMerge/>
            <w:vAlign w:val="center"/>
          </w:tcPr>
          <w:p w14:paraId="444149BF" w14:textId="77777777" w:rsidR="00CB63B3" w:rsidRPr="002D6D19" w:rsidRDefault="00CB63B3">
            <w:pPr>
              <w:adjustRightInd w:val="0"/>
              <w:snapToGrid w:val="0"/>
              <w:spacing w:afterLines="0" w:after="0" w:line="240" w:lineRule="auto"/>
              <w:ind w:firstLineChars="0" w:firstLine="0"/>
              <w:jc w:val="center"/>
              <w:textAlignment w:val="center"/>
              <w:rPr>
                <w:rFonts w:ascii="仿宋" w:hAnsi="仿宋" w:hint="eastAsia"/>
                <w:sz w:val="21"/>
                <w:szCs w:val="21"/>
              </w:rPr>
            </w:pPr>
          </w:p>
        </w:tc>
        <w:tc>
          <w:tcPr>
            <w:tcW w:w="1004" w:type="dxa"/>
            <w:vAlign w:val="bottom"/>
          </w:tcPr>
          <w:p w14:paraId="17B6EE1E"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合计</w:t>
            </w:r>
          </w:p>
        </w:tc>
        <w:tc>
          <w:tcPr>
            <w:tcW w:w="1130" w:type="dxa"/>
            <w:vAlign w:val="bottom"/>
          </w:tcPr>
          <w:p w14:paraId="5FD9C48C"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12</w:t>
            </w:r>
            <w:r w:rsidRPr="002D6D19">
              <w:rPr>
                <w:rFonts w:ascii="仿宋" w:hAnsi="仿宋" w:cs="Times New Roman" w:hint="eastAsia"/>
                <w:sz w:val="21"/>
                <w:szCs w:val="21"/>
              </w:rPr>
              <w:t>4.5</w:t>
            </w:r>
          </w:p>
        </w:tc>
        <w:tc>
          <w:tcPr>
            <w:tcW w:w="1089" w:type="dxa"/>
            <w:vAlign w:val="bottom"/>
          </w:tcPr>
          <w:p w14:paraId="40560BEC"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2281</w:t>
            </w:r>
          </w:p>
        </w:tc>
        <w:tc>
          <w:tcPr>
            <w:tcW w:w="623" w:type="dxa"/>
            <w:vAlign w:val="bottom"/>
          </w:tcPr>
          <w:p w14:paraId="40142723"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w:t>
            </w:r>
            <w:r w:rsidRPr="002D6D19">
              <w:rPr>
                <w:rFonts w:ascii="仿宋" w:hAnsi="仿宋" w:cs="Times New Roman" w:hint="eastAsia"/>
                <w:sz w:val="21"/>
                <w:szCs w:val="21"/>
              </w:rPr>
              <w:t>2</w:t>
            </w:r>
          </w:p>
        </w:tc>
        <w:tc>
          <w:tcPr>
            <w:tcW w:w="974" w:type="dxa"/>
            <w:vAlign w:val="bottom"/>
          </w:tcPr>
          <w:p w14:paraId="602E51B7"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224</w:t>
            </w:r>
          </w:p>
        </w:tc>
        <w:tc>
          <w:tcPr>
            <w:tcW w:w="1130" w:type="dxa"/>
            <w:vAlign w:val="bottom"/>
          </w:tcPr>
          <w:p w14:paraId="6C01B7D0" w14:textId="5D0057B5"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w:t>
            </w:r>
            <w:r w:rsidRPr="002D6D19">
              <w:rPr>
                <w:rFonts w:ascii="仿宋" w:hAnsi="仿宋" w:cs="Times New Roman" w:hint="eastAsia"/>
                <w:sz w:val="21"/>
                <w:szCs w:val="21"/>
              </w:rPr>
              <w:t>36</w:t>
            </w:r>
            <w:r w:rsidR="007E786E" w:rsidRPr="002D6D19">
              <w:rPr>
                <w:rFonts w:ascii="仿宋" w:hAnsi="仿宋" w:cs="Times New Roman" w:hint="eastAsia"/>
                <w:sz w:val="21"/>
                <w:szCs w:val="21"/>
              </w:rPr>
              <w:t>.5</w:t>
            </w:r>
          </w:p>
        </w:tc>
        <w:tc>
          <w:tcPr>
            <w:tcW w:w="1245" w:type="dxa"/>
            <w:vAlign w:val="bottom"/>
          </w:tcPr>
          <w:p w14:paraId="18F59AB4"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2505</w:t>
            </w:r>
          </w:p>
        </w:tc>
        <w:tc>
          <w:tcPr>
            <w:tcW w:w="1343" w:type="dxa"/>
            <w:vAlign w:val="center"/>
          </w:tcPr>
          <w:p w14:paraId="213CB3D9"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86.1</w:t>
            </w:r>
          </w:p>
        </w:tc>
      </w:tr>
      <w:tr w:rsidR="002D6D19" w:rsidRPr="002D6D19" w14:paraId="37984F50" w14:textId="77777777">
        <w:trPr>
          <w:trHeight w:val="46"/>
          <w:jc w:val="center"/>
        </w:trPr>
        <w:tc>
          <w:tcPr>
            <w:tcW w:w="455" w:type="dxa"/>
            <w:vMerge w:val="restart"/>
            <w:vAlign w:val="bottom"/>
          </w:tcPr>
          <w:p w14:paraId="2A5D0091" w14:textId="77777777" w:rsidR="00CB63B3" w:rsidRPr="002D6D19" w:rsidRDefault="00000000">
            <w:pPr>
              <w:adjustRightInd w:val="0"/>
              <w:snapToGrid w:val="0"/>
              <w:spacing w:afterLines="0" w:after="0" w:line="240" w:lineRule="auto"/>
              <w:ind w:firstLineChars="0" w:firstLine="0"/>
              <w:textAlignment w:val="center"/>
              <w:rPr>
                <w:rFonts w:ascii="仿宋" w:hAnsi="仿宋" w:hint="eastAsia"/>
                <w:sz w:val="21"/>
                <w:szCs w:val="21"/>
              </w:rPr>
            </w:pPr>
            <w:r w:rsidRPr="002D6D19">
              <w:rPr>
                <w:rFonts w:ascii="仿宋" w:hAnsi="仿宋" w:hint="eastAsia"/>
                <w:sz w:val="21"/>
                <w:szCs w:val="21"/>
              </w:rPr>
              <w:t>实践教学</w:t>
            </w:r>
          </w:p>
        </w:tc>
        <w:tc>
          <w:tcPr>
            <w:tcW w:w="1004" w:type="dxa"/>
            <w:vAlign w:val="bottom"/>
          </w:tcPr>
          <w:p w14:paraId="4CEB7EB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集中实践教学环节</w:t>
            </w:r>
          </w:p>
        </w:tc>
        <w:tc>
          <w:tcPr>
            <w:tcW w:w="1130" w:type="dxa"/>
            <w:vAlign w:val="bottom"/>
          </w:tcPr>
          <w:p w14:paraId="0168E343" w14:textId="4834CD03"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20</w:t>
            </w:r>
            <w:r w:rsidR="00341337" w:rsidRPr="002D6D19">
              <w:rPr>
                <w:rFonts w:ascii="仿宋" w:hAnsi="仿宋" w:cs="Times New Roman" w:hint="eastAsia"/>
                <w:sz w:val="21"/>
                <w:szCs w:val="21"/>
              </w:rPr>
              <w:t>.5</w:t>
            </w:r>
          </w:p>
        </w:tc>
        <w:tc>
          <w:tcPr>
            <w:tcW w:w="1089" w:type="dxa"/>
            <w:vAlign w:val="bottom"/>
          </w:tcPr>
          <w:p w14:paraId="2FE33E55" w14:textId="4B381DF5"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w:t>
            </w:r>
            <w:r w:rsidR="003332EF">
              <w:rPr>
                <w:rFonts w:ascii="仿宋" w:hAnsi="仿宋" w:hint="eastAsia"/>
                <w:sz w:val="21"/>
                <w:szCs w:val="21"/>
              </w:rPr>
              <w:t>7</w:t>
            </w:r>
            <w:r w:rsidRPr="002D6D19">
              <w:rPr>
                <w:rFonts w:ascii="仿宋" w:hAnsi="仿宋" w:hint="eastAsia"/>
                <w:sz w:val="21"/>
                <w:szCs w:val="21"/>
              </w:rPr>
              <w:t>周</w:t>
            </w:r>
          </w:p>
        </w:tc>
        <w:tc>
          <w:tcPr>
            <w:tcW w:w="623" w:type="dxa"/>
            <w:vAlign w:val="center"/>
          </w:tcPr>
          <w:p w14:paraId="3BDB172D"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0</w:t>
            </w:r>
          </w:p>
        </w:tc>
        <w:tc>
          <w:tcPr>
            <w:tcW w:w="974" w:type="dxa"/>
            <w:vAlign w:val="center"/>
          </w:tcPr>
          <w:p w14:paraId="5F14E59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sz w:val="21"/>
                <w:szCs w:val="21"/>
              </w:rPr>
              <w:t>0</w:t>
            </w:r>
          </w:p>
        </w:tc>
        <w:tc>
          <w:tcPr>
            <w:tcW w:w="1130" w:type="dxa"/>
            <w:vAlign w:val="bottom"/>
          </w:tcPr>
          <w:p w14:paraId="3FB8918B" w14:textId="08600A08" w:rsidR="00CB63B3" w:rsidRPr="002D6D19" w:rsidRDefault="00256A18">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20</w:t>
            </w:r>
            <w:r w:rsidR="00341337" w:rsidRPr="002D6D19">
              <w:rPr>
                <w:rFonts w:ascii="仿宋" w:hAnsi="仿宋" w:cs="Times New Roman" w:hint="eastAsia"/>
                <w:sz w:val="21"/>
                <w:szCs w:val="21"/>
              </w:rPr>
              <w:t>.5</w:t>
            </w:r>
          </w:p>
        </w:tc>
        <w:tc>
          <w:tcPr>
            <w:tcW w:w="1245" w:type="dxa"/>
            <w:vAlign w:val="bottom"/>
          </w:tcPr>
          <w:p w14:paraId="26B46A79" w14:textId="78EC0F48"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w:t>
            </w:r>
            <w:r w:rsidR="003332EF">
              <w:rPr>
                <w:rFonts w:ascii="仿宋" w:hAnsi="仿宋" w:hint="eastAsia"/>
                <w:sz w:val="21"/>
                <w:szCs w:val="21"/>
              </w:rPr>
              <w:t>7</w:t>
            </w:r>
            <w:r w:rsidRPr="002D6D19">
              <w:rPr>
                <w:rFonts w:ascii="仿宋" w:hAnsi="仿宋" w:hint="eastAsia"/>
                <w:sz w:val="21"/>
                <w:szCs w:val="21"/>
              </w:rPr>
              <w:t>周</w:t>
            </w:r>
          </w:p>
        </w:tc>
        <w:tc>
          <w:tcPr>
            <w:tcW w:w="1343" w:type="dxa"/>
            <w:vAlign w:val="bottom"/>
          </w:tcPr>
          <w:p w14:paraId="726569CA"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12</w:t>
            </w:r>
          </w:p>
        </w:tc>
      </w:tr>
      <w:tr w:rsidR="002D6D19" w:rsidRPr="002D6D19" w14:paraId="413CA29A" w14:textId="77777777">
        <w:trPr>
          <w:trHeight w:val="46"/>
          <w:jc w:val="center"/>
        </w:trPr>
        <w:tc>
          <w:tcPr>
            <w:tcW w:w="455" w:type="dxa"/>
            <w:vMerge/>
            <w:vAlign w:val="center"/>
          </w:tcPr>
          <w:p w14:paraId="69277D50" w14:textId="77777777" w:rsidR="00CB63B3" w:rsidRPr="002D6D19" w:rsidRDefault="00CB63B3">
            <w:pPr>
              <w:adjustRightInd w:val="0"/>
              <w:snapToGrid w:val="0"/>
              <w:spacing w:afterLines="0" w:after="0" w:line="240" w:lineRule="auto"/>
              <w:ind w:firstLineChars="0" w:firstLine="0"/>
              <w:jc w:val="center"/>
              <w:textAlignment w:val="center"/>
              <w:rPr>
                <w:rFonts w:ascii="仿宋" w:hAnsi="仿宋" w:hint="eastAsia"/>
                <w:sz w:val="21"/>
                <w:szCs w:val="21"/>
              </w:rPr>
            </w:pPr>
          </w:p>
        </w:tc>
        <w:tc>
          <w:tcPr>
            <w:tcW w:w="1004" w:type="dxa"/>
            <w:vAlign w:val="bottom"/>
          </w:tcPr>
          <w:p w14:paraId="2AFF4A51"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单独设课的实验</w:t>
            </w:r>
          </w:p>
        </w:tc>
        <w:tc>
          <w:tcPr>
            <w:tcW w:w="1130" w:type="dxa"/>
            <w:vAlign w:val="bottom"/>
          </w:tcPr>
          <w:p w14:paraId="1ED2E09E"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3</w:t>
            </w:r>
          </w:p>
        </w:tc>
        <w:tc>
          <w:tcPr>
            <w:tcW w:w="1089" w:type="dxa"/>
            <w:vAlign w:val="bottom"/>
          </w:tcPr>
          <w:p w14:paraId="1AFFC30D"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104</w:t>
            </w:r>
          </w:p>
        </w:tc>
        <w:tc>
          <w:tcPr>
            <w:tcW w:w="623" w:type="dxa"/>
            <w:vAlign w:val="center"/>
          </w:tcPr>
          <w:p w14:paraId="60EA7F4B"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0</w:t>
            </w:r>
          </w:p>
        </w:tc>
        <w:tc>
          <w:tcPr>
            <w:tcW w:w="974" w:type="dxa"/>
            <w:vAlign w:val="center"/>
          </w:tcPr>
          <w:p w14:paraId="1F225B95"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0</w:t>
            </w:r>
          </w:p>
        </w:tc>
        <w:tc>
          <w:tcPr>
            <w:tcW w:w="1130" w:type="dxa"/>
            <w:vAlign w:val="bottom"/>
          </w:tcPr>
          <w:p w14:paraId="042015DC"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3</w:t>
            </w:r>
          </w:p>
        </w:tc>
        <w:tc>
          <w:tcPr>
            <w:tcW w:w="1245" w:type="dxa"/>
            <w:vAlign w:val="bottom"/>
          </w:tcPr>
          <w:p w14:paraId="5DF34B4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104</w:t>
            </w:r>
          </w:p>
        </w:tc>
        <w:tc>
          <w:tcPr>
            <w:tcW w:w="1343" w:type="dxa"/>
            <w:vAlign w:val="bottom"/>
          </w:tcPr>
          <w:p w14:paraId="599B98AA"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1.9</w:t>
            </w:r>
          </w:p>
        </w:tc>
      </w:tr>
      <w:tr w:rsidR="002D6D19" w:rsidRPr="002D6D19" w14:paraId="5B668479" w14:textId="77777777">
        <w:trPr>
          <w:trHeight w:val="46"/>
          <w:jc w:val="center"/>
        </w:trPr>
        <w:tc>
          <w:tcPr>
            <w:tcW w:w="455" w:type="dxa"/>
            <w:vMerge/>
            <w:vAlign w:val="center"/>
          </w:tcPr>
          <w:p w14:paraId="4E36B68D" w14:textId="77777777" w:rsidR="00CB63B3" w:rsidRPr="002D6D19" w:rsidRDefault="00CB63B3">
            <w:pPr>
              <w:adjustRightInd w:val="0"/>
              <w:snapToGrid w:val="0"/>
              <w:spacing w:afterLines="0" w:after="0" w:line="240" w:lineRule="auto"/>
              <w:ind w:firstLineChars="0" w:firstLine="0"/>
              <w:jc w:val="center"/>
              <w:textAlignment w:val="center"/>
              <w:rPr>
                <w:rFonts w:ascii="仿宋" w:hAnsi="仿宋" w:hint="eastAsia"/>
                <w:sz w:val="21"/>
                <w:szCs w:val="21"/>
              </w:rPr>
            </w:pPr>
          </w:p>
        </w:tc>
        <w:tc>
          <w:tcPr>
            <w:tcW w:w="1004" w:type="dxa"/>
            <w:vAlign w:val="bottom"/>
          </w:tcPr>
          <w:p w14:paraId="24061970"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合计</w:t>
            </w:r>
          </w:p>
        </w:tc>
        <w:tc>
          <w:tcPr>
            <w:tcW w:w="1130" w:type="dxa"/>
            <w:vAlign w:val="bottom"/>
          </w:tcPr>
          <w:p w14:paraId="190AABD7" w14:textId="4DA8779F"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23</w:t>
            </w:r>
            <w:r w:rsidR="00343504">
              <w:rPr>
                <w:rFonts w:ascii="仿宋" w:hAnsi="仿宋" w:cs="Times New Roman" w:hint="eastAsia"/>
                <w:sz w:val="21"/>
                <w:szCs w:val="21"/>
              </w:rPr>
              <w:t>.5</w:t>
            </w:r>
          </w:p>
        </w:tc>
        <w:tc>
          <w:tcPr>
            <w:tcW w:w="1089" w:type="dxa"/>
            <w:vAlign w:val="bottom"/>
          </w:tcPr>
          <w:p w14:paraId="496F1BE4" w14:textId="3B13AABD"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104+2</w:t>
            </w:r>
            <w:r w:rsidR="003332EF">
              <w:rPr>
                <w:rFonts w:ascii="仿宋" w:hAnsi="仿宋" w:hint="eastAsia"/>
                <w:sz w:val="21"/>
                <w:szCs w:val="21"/>
              </w:rPr>
              <w:t>7</w:t>
            </w:r>
            <w:r w:rsidRPr="002D6D19">
              <w:rPr>
                <w:rFonts w:ascii="仿宋" w:hAnsi="仿宋" w:hint="eastAsia"/>
                <w:sz w:val="21"/>
                <w:szCs w:val="21"/>
              </w:rPr>
              <w:t>周</w:t>
            </w:r>
          </w:p>
        </w:tc>
        <w:tc>
          <w:tcPr>
            <w:tcW w:w="623" w:type="dxa"/>
            <w:vAlign w:val="center"/>
          </w:tcPr>
          <w:p w14:paraId="468DC9ED"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0</w:t>
            </w:r>
          </w:p>
        </w:tc>
        <w:tc>
          <w:tcPr>
            <w:tcW w:w="974" w:type="dxa"/>
            <w:vAlign w:val="center"/>
          </w:tcPr>
          <w:p w14:paraId="4888699B"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sz w:val="21"/>
                <w:szCs w:val="21"/>
              </w:rPr>
              <w:t>0</w:t>
            </w:r>
          </w:p>
        </w:tc>
        <w:tc>
          <w:tcPr>
            <w:tcW w:w="1130" w:type="dxa"/>
            <w:vAlign w:val="bottom"/>
          </w:tcPr>
          <w:p w14:paraId="3448375A" w14:textId="1F822C9D" w:rsidR="00CB63B3" w:rsidRPr="002D6D19" w:rsidRDefault="00256A18">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23</w:t>
            </w:r>
            <w:r w:rsidR="00341337" w:rsidRPr="002D6D19">
              <w:rPr>
                <w:rFonts w:ascii="仿宋" w:hAnsi="仿宋" w:cs="Times New Roman" w:hint="eastAsia"/>
                <w:sz w:val="21"/>
                <w:szCs w:val="21"/>
              </w:rPr>
              <w:t>.5</w:t>
            </w:r>
          </w:p>
        </w:tc>
        <w:tc>
          <w:tcPr>
            <w:tcW w:w="1245" w:type="dxa"/>
            <w:vAlign w:val="bottom"/>
          </w:tcPr>
          <w:p w14:paraId="51803B94" w14:textId="63316F3C"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104+2</w:t>
            </w:r>
            <w:r w:rsidR="003332EF">
              <w:rPr>
                <w:rFonts w:ascii="仿宋" w:hAnsi="仿宋" w:hint="eastAsia"/>
                <w:sz w:val="21"/>
                <w:szCs w:val="21"/>
              </w:rPr>
              <w:t>7</w:t>
            </w:r>
            <w:r w:rsidRPr="002D6D19">
              <w:rPr>
                <w:rFonts w:ascii="仿宋" w:hAnsi="仿宋" w:hint="eastAsia"/>
                <w:sz w:val="21"/>
                <w:szCs w:val="21"/>
              </w:rPr>
              <w:t>周</w:t>
            </w:r>
          </w:p>
        </w:tc>
        <w:tc>
          <w:tcPr>
            <w:tcW w:w="1343" w:type="dxa"/>
            <w:vAlign w:val="bottom"/>
          </w:tcPr>
          <w:p w14:paraId="3F7A8C56"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sz w:val="21"/>
                <w:szCs w:val="21"/>
              </w:rPr>
              <w:t>1</w:t>
            </w:r>
            <w:r w:rsidRPr="002D6D19">
              <w:rPr>
                <w:rFonts w:ascii="仿宋" w:hAnsi="仿宋" w:cs="Times New Roman" w:hint="eastAsia"/>
                <w:sz w:val="21"/>
                <w:szCs w:val="21"/>
              </w:rPr>
              <w:t>3.9</w:t>
            </w:r>
            <w:r w:rsidRPr="002D6D19">
              <w:rPr>
                <w:rFonts w:ascii="仿宋" w:hAnsi="仿宋" w:cs="Times New Roman"/>
                <w:sz w:val="21"/>
                <w:szCs w:val="21"/>
              </w:rPr>
              <w:t xml:space="preserve"> </w:t>
            </w:r>
          </w:p>
        </w:tc>
      </w:tr>
      <w:tr w:rsidR="002D6D19" w:rsidRPr="002D6D19" w14:paraId="26CE955E" w14:textId="77777777">
        <w:trPr>
          <w:trHeight w:val="46"/>
          <w:jc w:val="center"/>
        </w:trPr>
        <w:tc>
          <w:tcPr>
            <w:tcW w:w="1459" w:type="dxa"/>
            <w:gridSpan w:val="2"/>
            <w:vAlign w:val="bottom"/>
          </w:tcPr>
          <w:p w14:paraId="06F50FDF"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总 计</w:t>
            </w:r>
          </w:p>
        </w:tc>
        <w:tc>
          <w:tcPr>
            <w:tcW w:w="1130" w:type="dxa"/>
            <w:vAlign w:val="bottom"/>
          </w:tcPr>
          <w:p w14:paraId="026E7F6F" w14:textId="09C957F5"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14</w:t>
            </w:r>
            <w:r w:rsidR="00341337" w:rsidRPr="002D6D19">
              <w:rPr>
                <w:rFonts w:ascii="仿宋" w:hAnsi="仿宋" w:hint="eastAsia"/>
                <w:sz w:val="21"/>
                <w:szCs w:val="21"/>
              </w:rPr>
              <w:t>8</w:t>
            </w:r>
          </w:p>
        </w:tc>
        <w:tc>
          <w:tcPr>
            <w:tcW w:w="1089" w:type="dxa"/>
            <w:vAlign w:val="bottom"/>
          </w:tcPr>
          <w:p w14:paraId="641B793F" w14:textId="51B50000"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2385+2</w:t>
            </w:r>
            <w:r w:rsidR="003332EF">
              <w:rPr>
                <w:rFonts w:ascii="仿宋" w:hAnsi="仿宋" w:cs="Times New Roman" w:hint="eastAsia"/>
                <w:sz w:val="21"/>
                <w:szCs w:val="21"/>
              </w:rPr>
              <w:t>7</w:t>
            </w:r>
            <w:r w:rsidRPr="002D6D19">
              <w:rPr>
                <w:rFonts w:ascii="仿宋" w:hAnsi="仿宋" w:cs="Times New Roman" w:hint="eastAsia"/>
                <w:sz w:val="21"/>
                <w:szCs w:val="21"/>
              </w:rPr>
              <w:t>周</w:t>
            </w:r>
          </w:p>
        </w:tc>
        <w:tc>
          <w:tcPr>
            <w:tcW w:w="623" w:type="dxa"/>
            <w:vAlign w:val="center"/>
          </w:tcPr>
          <w:p w14:paraId="0D076160"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12</w:t>
            </w:r>
          </w:p>
        </w:tc>
        <w:tc>
          <w:tcPr>
            <w:tcW w:w="974" w:type="dxa"/>
            <w:vAlign w:val="center"/>
          </w:tcPr>
          <w:p w14:paraId="6F2F512D"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cs="Times New Roman" w:hint="eastAsia"/>
                <w:sz w:val="21"/>
                <w:szCs w:val="21"/>
              </w:rPr>
              <w:t>224</w:t>
            </w:r>
          </w:p>
        </w:tc>
        <w:tc>
          <w:tcPr>
            <w:tcW w:w="1130" w:type="dxa"/>
            <w:vAlign w:val="bottom"/>
          </w:tcPr>
          <w:p w14:paraId="054A191F" w14:textId="35D85F5D"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b/>
                <w:bCs/>
                <w:sz w:val="21"/>
                <w:szCs w:val="21"/>
              </w:rPr>
            </w:pPr>
            <w:r w:rsidRPr="002D6D19">
              <w:rPr>
                <w:rFonts w:ascii="仿宋" w:hAnsi="仿宋" w:hint="eastAsia"/>
                <w:b/>
                <w:bCs/>
                <w:sz w:val="21"/>
                <w:szCs w:val="21"/>
              </w:rPr>
              <w:t>1</w:t>
            </w:r>
            <w:r w:rsidR="007E786E" w:rsidRPr="002D6D19">
              <w:rPr>
                <w:rFonts w:ascii="仿宋" w:hAnsi="仿宋" w:hint="eastAsia"/>
                <w:b/>
                <w:bCs/>
                <w:sz w:val="21"/>
                <w:szCs w:val="21"/>
              </w:rPr>
              <w:t>60</w:t>
            </w:r>
          </w:p>
        </w:tc>
        <w:tc>
          <w:tcPr>
            <w:tcW w:w="1245" w:type="dxa"/>
            <w:vAlign w:val="center"/>
          </w:tcPr>
          <w:p w14:paraId="06B271CA" w14:textId="648780F1"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2609+2</w:t>
            </w:r>
            <w:r w:rsidR="003332EF">
              <w:rPr>
                <w:rFonts w:ascii="仿宋" w:hAnsi="仿宋" w:hint="eastAsia"/>
                <w:sz w:val="21"/>
                <w:szCs w:val="21"/>
              </w:rPr>
              <w:t>7</w:t>
            </w:r>
            <w:r w:rsidRPr="002D6D19">
              <w:rPr>
                <w:rFonts w:ascii="仿宋" w:hAnsi="仿宋" w:hint="eastAsia"/>
                <w:sz w:val="21"/>
                <w:szCs w:val="21"/>
              </w:rPr>
              <w:t>周</w:t>
            </w:r>
          </w:p>
        </w:tc>
        <w:tc>
          <w:tcPr>
            <w:tcW w:w="1343" w:type="dxa"/>
            <w:vAlign w:val="bottom"/>
          </w:tcPr>
          <w:p w14:paraId="06C3F65A" w14:textId="77777777" w:rsidR="00CB63B3" w:rsidRPr="002D6D19" w:rsidRDefault="00000000">
            <w:pPr>
              <w:adjustRightInd w:val="0"/>
              <w:snapToGrid w:val="0"/>
              <w:spacing w:afterLines="0" w:after="0" w:line="240" w:lineRule="auto"/>
              <w:ind w:firstLineChars="0" w:firstLine="0"/>
              <w:jc w:val="center"/>
              <w:textAlignment w:val="center"/>
              <w:rPr>
                <w:rFonts w:ascii="仿宋" w:hAnsi="仿宋" w:hint="eastAsia"/>
                <w:sz w:val="21"/>
                <w:szCs w:val="21"/>
              </w:rPr>
            </w:pPr>
            <w:r w:rsidRPr="002D6D19">
              <w:rPr>
                <w:rFonts w:ascii="仿宋" w:hAnsi="仿宋" w:hint="eastAsia"/>
                <w:sz w:val="21"/>
                <w:szCs w:val="21"/>
              </w:rPr>
              <w:t>100</w:t>
            </w:r>
          </w:p>
        </w:tc>
      </w:tr>
    </w:tbl>
    <w:p w14:paraId="5E44F33D" w14:textId="77777777" w:rsidR="00CB63B3" w:rsidRPr="002D6D19" w:rsidRDefault="00000000">
      <w:pPr>
        <w:widowControl/>
        <w:spacing w:afterLines="0" w:after="0" w:line="240" w:lineRule="auto"/>
        <w:ind w:firstLineChars="0" w:firstLine="0"/>
        <w:jc w:val="left"/>
      </w:pPr>
      <w:r w:rsidRPr="002D6D19">
        <w:rPr>
          <w:rFonts w:hint="eastAsia"/>
        </w:rPr>
        <w:t>其中，实践总比例为</w:t>
      </w:r>
      <w:r w:rsidRPr="002D6D19">
        <w:rPr>
          <w:rFonts w:hint="eastAsia"/>
        </w:rPr>
        <w:t>26%</w:t>
      </w:r>
      <w:r w:rsidRPr="002D6D19">
        <w:rPr>
          <w:rFonts w:hint="eastAsia"/>
        </w:rPr>
        <w:t>。</w:t>
      </w:r>
    </w:p>
    <w:p w14:paraId="16345EED" w14:textId="77777777" w:rsidR="00CB63B3" w:rsidRPr="002D6D19" w:rsidRDefault="00000000">
      <w:pPr>
        <w:spacing w:after="156" w:line="560" w:lineRule="exact"/>
        <w:ind w:firstLine="640"/>
        <w:rPr>
          <w:rFonts w:ascii="黑体" w:eastAsia="黑体" w:hAnsi="黑体" w:hint="eastAsia"/>
          <w:sz w:val="32"/>
          <w:szCs w:val="32"/>
        </w:rPr>
      </w:pPr>
      <w:r w:rsidRPr="002D6D19">
        <w:rPr>
          <w:rFonts w:ascii="黑体" w:eastAsia="黑体" w:hAnsi="黑体" w:hint="eastAsia"/>
          <w:sz w:val="32"/>
          <w:szCs w:val="32"/>
        </w:rPr>
        <w:t>5.学制与学位</w:t>
      </w:r>
    </w:p>
    <w:p w14:paraId="722A75EC" w14:textId="77777777" w:rsidR="00CB63B3" w:rsidRPr="002D6D19" w:rsidRDefault="00000000">
      <w:pPr>
        <w:spacing w:after="156"/>
        <w:ind w:firstLine="560"/>
      </w:pPr>
      <w:r w:rsidRPr="002D6D19">
        <w:rPr>
          <w:rFonts w:hint="eastAsia"/>
        </w:rPr>
        <w:t>标准学制：</w:t>
      </w:r>
      <w:r w:rsidRPr="002D6D19">
        <w:t>4-6</w:t>
      </w:r>
      <w:r w:rsidRPr="002D6D19">
        <w:rPr>
          <w:rFonts w:hint="eastAsia"/>
        </w:rPr>
        <w:t>年</w:t>
      </w:r>
      <w:r w:rsidRPr="002D6D19">
        <w:t xml:space="preserve">     </w:t>
      </w:r>
      <w:r w:rsidRPr="002D6D19">
        <w:rPr>
          <w:rFonts w:hint="eastAsia"/>
        </w:rPr>
        <w:t>授予学位：工学学士</w:t>
      </w:r>
    </w:p>
    <w:p w14:paraId="61FAD80B" w14:textId="77777777" w:rsidR="00CB63B3" w:rsidRPr="002D6D19" w:rsidRDefault="00000000">
      <w:pPr>
        <w:spacing w:after="156"/>
        <w:ind w:firstLine="560"/>
      </w:pPr>
      <w:r w:rsidRPr="002D6D19">
        <w:rPr>
          <w:rFonts w:hint="eastAsia"/>
        </w:rPr>
        <w:t>本</w:t>
      </w:r>
      <w:proofErr w:type="gramStart"/>
      <w:r w:rsidRPr="002D6D19">
        <w:rPr>
          <w:rFonts w:hint="eastAsia"/>
        </w:rPr>
        <w:t>研</w:t>
      </w:r>
      <w:proofErr w:type="gramEnd"/>
      <w:r w:rsidRPr="002D6D19">
        <w:rPr>
          <w:rFonts w:hint="eastAsia"/>
        </w:rPr>
        <w:t>衔接：</w:t>
      </w:r>
      <w:r w:rsidRPr="002D6D19">
        <w:t>5.5-7</w:t>
      </w:r>
      <w:r w:rsidRPr="002D6D19">
        <w:rPr>
          <w:rFonts w:hint="eastAsia"/>
        </w:rPr>
        <w:t>年</w:t>
      </w:r>
      <w:r w:rsidRPr="002D6D19">
        <w:t xml:space="preserve">   </w:t>
      </w:r>
      <w:r w:rsidRPr="002D6D19">
        <w:rPr>
          <w:rFonts w:hint="eastAsia"/>
        </w:rPr>
        <w:t>授予学位：工学硕士</w:t>
      </w:r>
    </w:p>
    <w:p w14:paraId="6F3EFAD4" w14:textId="77777777" w:rsidR="00CB63B3" w:rsidRPr="002D6D19" w:rsidRDefault="00000000">
      <w:pPr>
        <w:spacing w:after="156"/>
        <w:ind w:firstLine="560"/>
        <w:rPr>
          <w:rFonts w:ascii="黑体" w:eastAsia="黑体" w:hAnsi="黑体" w:hint="eastAsia"/>
        </w:rPr>
      </w:pPr>
      <w:proofErr w:type="gramStart"/>
      <w:r w:rsidRPr="002D6D19">
        <w:rPr>
          <w:rFonts w:hint="eastAsia"/>
        </w:rPr>
        <w:t>本博衔接</w:t>
      </w:r>
      <w:proofErr w:type="gramEnd"/>
      <w:r w:rsidRPr="002D6D19">
        <w:rPr>
          <w:rFonts w:hint="eastAsia"/>
        </w:rPr>
        <w:t>：</w:t>
      </w:r>
      <w:r w:rsidRPr="002D6D19">
        <w:t>7-11</w:t>
      </w:r>
      <w:r w:rsidRPr="002D6D19">
        <w:rPr>
          <w:rFonts w:hint="eastAsia"/>
        </w:rPr>
        <w:t>年</w:t>
      </w:r>
      <w:r w:rsidRPr="002D6D19">
        <w:t xml:space="preserve">    </w:t>
      </w:r>
      <w:r w:rsidRPr="002D6D19">
        <w:rPr>
          <w:rFonts w:hint="eastAsia"/>
        </w:rPr>
        <w:t>授予学位：工学博士</w:t>
      </w:r>
    </w:p>
    <w:p w14:paraId="5E29993D" w14:textId="77777777" w:rsidR="00CB63B3" w:rsidRPr="002D6D19" w:rsidRDefault="00000000">
      <w:pPr>
        <w:spacing w:after="156" w:line="560" w:lineRule="exact"/>
        <w:ind w:firstLine="640"/>
        <w:rPr>
          <w:rFonts w:ascii="黑体" w:eastAsia="黑体" w:hAnsi="黑体" w:hint="eastAsia"/>
          <w:sz w:val="32"/>
          <w:szCs w:val="32"/>
        </w:rPr>
      </w:pPr>
      <w:r w:rsidRPr="002D6D19">
        <w:rPr>
          <w:rFonts w:ascii="黑体" w:eastAsia="黑体" w:hAnsi="黑体" w:hint="eastAsia"/>
          <w:sz w:val="32"/>
          <w:szCs w:val="32"/>
        </w:rPr>
        <w:t>6.专业教育相关课程</w:t>
      </w:r>
    </w:p>
    <w:p w14:paraId="7CE8ADAC" w14:textId="4177232D" w:rsidR="00CB63B3" w:rsidRPr="002D6D19" w:rsidRDefault="00000000">
      <w:pPr>
        <w:spacing w:after="156"/>
        <w:ind w:firstLine="560"/>
      </w:pPr>
      <w:r w:rsidRPr="002D6D19">
        <w:rPr>
          <w:rFonts w:hint="eastAsia"/>
        </w:rPr>
        <w:t>专业教育相关课程主要包括：工程基础课程、数理科学基础课程、力学与热流科学课程、智能系统与计算科学课程、实践课程、能源动力专业课程，共计</w:t>
      </w:r>
      <w:r w:rsidR="0028273B">
        <w:rPr>
          <w:rFonts w:hint="eastAsia"/>
        </w:rPr>
        <w:t>6</w:t>
      </w:r>
      <w:r w:rsidRPr="002D6D19">
        <w:rPr>
          <w:rFonts w:hint="eastAsia"/>
        </w:rPr>
        <w:t>类</w:t>
      </w:r>
      <w:r w:rsidR="0028273B">
        <w:rPr>
          <w:rFonts w:hint="eastAsia"/>
        </w:rPr>
        <w:t>。</w:t>
      </w:r>
    </w:p>
    <w:p w14:paraId="055B8AA3" w14:textId="77777777" w:rsidR="00CB63B3" w:rsidRPr="002D6D19" w:rsidRDefault="00000000">
      <w:pPr>
        <w:spacing w:after="156"/>
        <w:ind w:firstLine="560"/>
      </w:pPr>
      <w:r w:rsidRPr="002D6D19">
        <w:rPr>
          <w:rFonts w:hint="eastAsia"/>
        </w:rPr>
        <w:t>数理科学基础课程主要包括：微积分、线性代数及其应用、概率论与数理统计、大学物理、物理实验、数学物理方法。</w:t>
      </w:r>
    </w:p>
    <w:p w14:paraId="23E2391A" w14:textId="77777777" w:rsidR="00CB63B3" w:rsidRPr="002D6D19" w:rsidRDefault="00000000">
      <w:pPr>
        <w:spacing w:after="156"/>
        <w:ind w:firstLine="560"/>
        <w:rPr>
          <w:rFonts w:ascii="仿宋" w:hAnsi="仿宋" w:cs="仿宋" w:hint="eastAsia"/>
        </w:rPr>
      </w:pPr>
      <w:r w:rsidRPr="002D6D19">
        <w:rPr>
          <w:rFonts w:ascii="仿宋" w:hAnsi="仿宋" w:cs="仿宋" w:hint="eastAsia"/>
        </w:rPr>
        <w:t>力学与热流科学基础课程主要包括：理论力学、材料力学、热力学、流体力学、燃烧学、传热学、大学化学。</w:t>
      </w:r>
    </w:p>
    <w:p w14:paraId="38B56287" w14:textId="2B7F1CE4" w:rsidR="00CB63B3" w:rsidRPr="002D6D19" w:rsidRDefault="00000000">
      <w:pPr>
        <w:spacing w:after="156"/>
        <w:ind w:firstLine="560"/>
      </w:pPr>
      <w:r w:rsidRPr="002D6D19">
        <w:rPr>
          <w:rFonts w:ascii="仿宋" w:hAnsi="仿宋" w:cs="仿宋" w:hint="eastAsia"/>
        </w:rPr>
        <w:t>智能系统与计算科学课程包括：人工智能导论、计算机系统导论、计算机软件技术基础</w:t>
      </w:r>
      <w:r w:rsidR="00AC1BD0">
        <w:rPr>
          <w:rFonts w:ascii="仿宋" w:hAnsi="仿宋" w:cs="仿宋" w:hint="eastAsia"/>
        </w:rPr>
        <w:t>1</w:t>
      </w:r>
      <w:r w:rsidRPr="002D6D19">
        <w:rPr>
          <w:rFonts w:ascii="仿宋" w:hAnsi="仿宋" w:cs="仿宋" w:hint="eastAsia"/>
        </w:rPr>
        <w:t>、测试技术、控制理论基础、机器学习与深度学习、能源动力中的人工智能：应用与创新。</w:t>
      </w:r>
    </w:p>
    <w:p w14:paraId="2191A4D8" w14:textId="3EF160BF" w:rsidR="00CB63B3" w:rsidRPr="002D6D19" w:rsidRDefault="00000000">
      <w:pPr>
        <w:spacing w:after="156"/>
        <w:ind w:firstLine="560"/>
      </w:pPr>
      <w:r w:rsidRPr="002D6D19">
        <w:rPr>
          <w:rFonts w:hint="eastAsia"/>
        </w:rPr>
        <w:t>涉及综合实践的课程包括：设计与建造</w:t>
      </w:r>
      <w:r w:rsidRPr="002D6D19">
        <w:rPr>
          <w:rFonts w:hint="eastAsia"/>
        </w:rPr>
        <w:t>1</w:t>
      </w:r>
      <w:r w:rsidRPr="002D6D19">
        <w:rPr>
          <w:rFonts w:hint="eastAsia"/>
        </w:rPr>
        <w:t>，能动智创乐园</w:t>
      </w:r>
      <w:r w:rsidRPr="002D6D19">
        <w:t>1</w:t>
      </w:r>
      <w:r w:rsidRPr="002D6D19">
        <w:rPr>
          <w:rFonts w:hint="eastAsia"/>
        </w:rPr>
        <w:t>、</w:t>
      </w:r>
      <w:r w:rsidRPr="002D6D19">
        <w:t>2</w:t>
      </w:r>
      <w:r w:rsidRPr="002D6D19">
        <w:rPr>
          <w:rFonts w:hint="eastAsia"/>
        </w:rPr>
        <w:t>，机械工程训练</w:t>
      </w:r>
      <w:r w:rsidR="005909C4">
        <w:rPr>
          <w:rFonts w:hint="eastAsia"/>
        </w:rPr>
        <w:t>1</w:t>
      </w:r>
      <w:r w:rsidRPr="002D6D19">
        <w:rPr>
          <w:rFonts w:hint="eastAsia"/>
        </w:rPr>
        <w:t>，</w:t>
      </w:r>
      <w:r w:rsidR="00CF460E" w:rsidRPr="00CF460E">
        <w:rPr>
          <w:rFonts w:hint="eastAsia"/>
        </w:rPr>
        <w:t>专业导论与认知实践</w:t>
      </w:r>
      <w:r w:rsidRPr="002D6D19">
        <w:rPr>
          <w:rFonts w:hint="eastAsia"/>
        </w:rPr>
        <w:t>，生产实习，</w:t>
      </w:r>
      <w:r w:rsidR="00EF1512" w:rsidRPr="00EF1512">
        <w:rPr>
          <w:rFonts w:hint="eastAsia"/>
        </w:rPr>
        <w:t>能源与动力系统课程设计</w:t>
      </w:r>
      <w:r w:rsidRPr="002D6D19">
        <w:rPr>
          <w:rFonts w:hint="eastAsia"/>
        </w:rPr>
        <w:t>，毕业设计。</w:t>
      </w:r>
    </w:p>
    <w:p w14:paraId="6B6DB71A" w14:textId="77777777" w:rsidR="00CB63B3" w:rsidRPr="002D6D19" w:rsidRDefault="00000000">
      <w:pPr>
        <w:spacing w:after="156"/>
        <w:ind w:firstLine="560"/>
        <w:rPr>
          <w:rFonts w:ascii="仿宋" w:hAnsi="仿宋" w:cs="仿宋" w:hint="eastAsia"/>
        </w:rPr>
      </w:pPr>
      <w:r w:rsidRPr="002D6D19">
        <w:rPr>
          <w:rFonts w:ascii="仿宋" w:hAnsi="仿宋" w:cs="仿宋" w:hint="eastAsia"/>
        </w:rPr>
        <w:t>能源动力专业课主要包括：热能工程基础、动力工程基础、燃料电池科学与技术。</w:t>
      </w:r>
    </w:p>
    <w:p w14:paraId="50FA3AEB" w14:textId="77777777" w:rsidR="00CB63B3" w:rsidRPr="002D6D19" w:rsidRDefault="00000000">
      <w:pPr>
        <w:spacing w:after="156" w:line="560" w:lineRule="exact"/>
        <w:ind w:firstLine="640"/>
        <w:rPr>
          <w:rFonts w:ascii="黑体" w:eastAsia="黑体" w:hAnsi="黑体" w:hint="eastAsia"/>
          <w:sz w:val="32"/>
          <w:szCs w:val="32"/>
        </w:rPr>
      </w:pPr>
      <w:bookmarkStart w:id="0" w:name="_Hlk195005281"/>
      <w:r w:rsidRPr="002D6D19">
        <w:rPr>
          <w:rFonts w:ascii="黑体" w:eastAsia="黑体" w:hAnsi="黑体" w:hint="eastAsia"/>
          <w:sz w:val="32"/>
          <w:szCs w:val="32"/>
        </w:rPr>
        <w:t>7.课程设置与学分分布</w:t>
      </w:r>
    </w:p>
    <w:p w14:paraId="2AB327B5" w14:textId="77777777" w:rsidR="00CB63B3" w:rsidRPr="002D6D19" w:rsidRDefault="00000000">
      <w:pPr>
        <w:spacing w:after="156"/>
        <w:ind w:firstLine="560"/>
      </w:pPr>
      <w:r w:rsidRPr="002D6D19">
        <w:rPr>
          <w:rFonts w:hint="eastAsia"/>
        </w:rPr>
        <w:t>强基计划本科阶段培养的课程设置包括：通识教育类课程、专业教育类课程（包括实践类课程、国际化课程、本</w:t>
      </w:r>
      <w:proofErr w:type="gramStart"/>
      <w:r w:rsidRPr="002D6D19">
        <w:rPr>
          <w:rFonts w:hint="eastAsia"/>
        </w:rPr>
        <w:t>研</w:t>
      </w:r>
      <w:proofErr w:type="gramEnd"/>
      <w:r w:rsidRPr="002D6D19">
        <w:rPr>
          <w:rFonts w:hint="eastAsia"/>
        </w:rPr>
        <w:t>贯通类课程）。</w:t>
      </w:r>
    </w:p>
    <w:p w14:paraId="36071888" w14:textId="77777777" w:rsidR="00CB63B3" w:rsidRPr="002D6D19" w:rsidRDefault="00000000">
      <w:pPr>
        <w:pStyle w:val="af4"/>
        <w:numPr>
          <w:ilvl w:val="0"/>
          <w:numId w:val="3"/>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通识教育类课程：包括思想政治理论课，体育与健康课，电子和计算机课程，外语课，军事类课程以及法律、经管、社会类，文学、历史、哲学类，艺术类和新工科类等模块化课程。</w:t>
      </w:r>
    </w:p>
    <w:p w14:paraId="4944E1B6" w14:textId="3DADD490" w:rsidR="00CB63B3" w:rsidRPr="002D6D19" w:rsidRDefault="00000000">
      <w:pPr>
        <w:pStyle w:val="af4"/>
        <w:numPr>
          <w:ilvl w:val="0"/>
          <w:numId w:val="3"/>
        </w:numPr>
        <w:spacing w:after="156" w:line="360" w:lineRule="auto"/>
        <w:ind w:firstLineChars="0"/>
        <w:rPr>
          <w:rFonts w:ascii="仿宋" w:eastAsia="仿宋" w:hAnsi="仿宋" w:hint="eastAsia"/>
          <w:sz w:val="28"/>
          <w:szCs w:val="24"/>
        </w:rPr>
      </w:pPr>
      <w:r w:rsidRPr="002D6D19">
        <w:rPr>
          <w:rFonts w:ascii="仿宋" w:eastAsia="仿宋" w:hAnsi="仿宋" w:hint="eastAsia"/>
          <w:sz w:val="28"/>
          <w:szCs w:val="24"/>
        </w:rPr>
        <w:t>专业教育类课程：</w:t>
      </w:r>
      <w:r w:rsidRPr="002D6D19">
        <w:rPr>
          <w:rFonts w:ascii="仿宋" w:eastAsia="仿宋" w:hAnsi="仿宋" w:cs="仿宋" w:hint="eastAsia"/>
          <w:sz w:val="28"/>
          <w:szCs w:val="24"/>
        </w:rPr>
        <w:t>数理科学基础、力学与热流科学、智能系统与计算科学、项目</w:t>
      </w:r>
      <w:proofErr w:type="gramStart"/>
      <w:r w:rsidRPr="002D6D19">
        <w:rPr>
          <w:rFonts w:ascii="仿宋" w:eastAsia="仿宋" w:hAnsi="仿宋" w:cs="仿宋" w:hint="eastAsia"/>
          <w:sz w:val="28"/>
          <w:szCs w:val="24"/>
        </w:rPr>
        <w:t>制综合</w:t>
      </w:r>
      <w:proofErr w:type="gramEnd"/>
      <w:r w:rsidRPr="002D6D19">
        <w:rPr>
          <w:rFonts w:ascii="仿宋" w:eastAsia="仿宋" w:hAnsi="仿宋" w:cs="仿宋" w:hint="eastAsia"/>
          <w:sz w:val="28"/>
          <w:szCs w:val="24"/>
        </w:rPr>
        <w:t>实践课程，能源动力专业课、多场景选修课</w:t>
      </w:r>
      <w:r w:rsidRPr="002D6D19">
        <w:rPr>
          <w:rFonts w:ascii="仿宋" w:eastAsia="仿宋" w:hAnsi="仿宋" w:hint="eastAsia"/>
          <w:sz w:val="28"/>
          <w:szCs w:val="24"/>
        </w:rPr>
        <w:t>。其中，集中实践课程中除军事训练外，</w:t>
      </w:r>
      <w:proofErr w:type="gramStart"/>
      <w:r w:rsidRPr="002D6D19">
        <w:rPr>
          <w:rFonts w:ascii="仿宋" w:eastAsia="仿宋" w:hAnsi="仿宋" w:hint="eastAsia"/>
          <w:sz w:val="28"/>
          <w:szCs w:val="24"/>
        </w:rPr>
        <w:t>含设计</w:t>
      </w:r>
      <w:proofErr w:type="gramEnd"/>
      <w:r w:rsidRPr="002D6D19">
        <w:rPr>
          <w:rFonts w:ascii="仿宋" w:eastAsia="仿宋" w:hAnsi="仿宋" w:hint="eastAsia"/>
          <w:sz w:val="28"/>
          <w:szCs w:val="24"/>
        </w:rPr>
        <w:t>与建造1，能动智创1、2，</w:t>
      </w:r>
      <w:r w:rsidR="00416898" w:rsidRPr="00416898">
        <w:rPr>
          <w:rFonts w:ascii="仿宋" w:eastAsia="仿宋" w:hAnsi="仿宋" w:hint="eastAsia"/>
          <w:sz w:val="28"/>
          <w:szCs w:val="24"/>
        </w:rPr>
        <w:t>专业导论与认知实践</w:t>
      </w:r>
      <w:r w:rsidRPr="002D6D19">
        <w:rPr>
          <w:rFonts w:ascii="仿宋" w:eastAsia="仿宋" w:hAnsi="仿宋" w:hint="eastAsia"/>
          <w:sz w:val="28"/>
          <w:szCs w:val="24"/>
        </w:rPr>
        <w:t>，机械工程训练</w:t>
      </w:r>
      <w:r w:rsidR="005909C4">
        <w:rPr>
          <w:rFonts w:ascii="仿宋" w:eastAsia="仿宋" w:hAnsi="仿宋" w:hint="eastAsia"/>
          <w:sz w:val="28"/>
          <w:szCs w:val="24"/>
        </w:rPr>
        <w:t>1</w:t>
      </w:r>
      <w:r w:rsidRPr="002D6D19">
        <w:rPr>
          <w:rFonts w:ascii="仿宋" w:eastAsia="仿宋" w:hAnsi="仿宋" w:hint="eastAsia"/>
          <w:sz w:val="28"/>
          <w:szCs w:val="24"/>
        </w:rPr>
        <w:t>，能源动力应用实习，生产实习，专业课程设计，毕业设计等集中实践课程。国际化课程：</w:t>
      </w:r>
      <w:r w:rsidR="000F36BB" w:rsidRPr="000F36BB">
        <w:rPr>
          <w:rFonts w:ascii="仿宋" w:eastAsia="仿宋" w:hAnsi="仿宋" w:hint="eastAsia"/>
          <w:sz w:val="28"/>
          <w:szCs w:val="24"/>
        </w:rPr>
        <w:t>能源动力的国际前沿报告</w:t>
      </w:r>
      <w:r w:rsidRPr="002D6D19">
        <w:rPr>
          <w:rFonts w:ascii="仿宋" w:eastAsia="仿宋" w:hAnsi="仿宋" w:hint="eastAsia"/>
          <w:sz w:val="28"/>
          <w:szCs w:val="24"/>
        </w:rPr>
        <w:t>，基于天津大学先进内燃动力全国重点实验室举办的“内燃机暑期国际课堂”设计，采用0学分必修课的模式。本</w:t>
      </w:r>
      <w:proofErr w:type="gramStart"/>
      <w:r w:rsidRPr="002D6D19">
        <w:rPr>
          <w:rFonts w:ascii="仿宋" w:eastAsia="仿宋" w:hAnsi="仿宋" w:hint="eastAsia"/>
          <w:sz w:val="28"/>
          <w:szCs w:val="24"/>
        </w:rPr>
        <w:t>研</w:t>
      </w:r>
      <w:proofErr w:type="gramEnd"/>
      <w:r w:rsidRPr="002D6D19">
        <w:rPr>
          <w:rFonts w:ascii="仿宋" w:eastAsia="仿宋" w:hAnsi="仿宋" w:hint="eastAsia"/>
          <w:sz w:val="28"/>
          <w:szCs w:val="24"/>
        </w:rPr>
        <w:t>贯通课程主要根据研究生所选方向的研究生专业课程或导师来制定。另，</w:t>
      </w:r>
      <w:proofErr w:type="gramStart"/>
      <w:r w:rsidRPr="002D6D19">
        <w:rPr>
          <w:rFonts w:ascii="仿宋" w:eastAsia="仿宋" w:hAnsi="仿宋" w:hint="eastAsia"/>
          <w:sz w:val="28"/>
          <w:szCs w:val="24"/>
        </w:rPr>
        <w:t>针对学</w:t>
      </w:r>
      <w:proofErr w:type="gramEnd"/>
      <w:r w:rsidRPr="002D6D19">
        <w:rPr>
          <w:rFonts w:ascii="仿宋" w:eastAsia="仿宋" w:hAnsi="仿宋" w:hint="eastAsia"/>
          <w:sz w:val="28"/>
          <w:szCs w:val="24"/>
        </w:rPr>
        <w:t>有余力的学生实施“一生一策”，支持提前完成全部修读计划的“3（本科）+‘1+N’（研究生）”的本</w:t>
      </w:r>
      <w:proofErr w:type="gramStart"/>
      <w:r w:rsidRPr="002D6D19">
        <w:rPr>
          <w:rFonts w:ascii="仿宋" w:eastAsia="仿宋" w:hAnsi="仿宋" w:hint="eastAsia"/>
          <w:sz w:val="28"/>
          <w:szCs w:val="24"/>
        </w:rPr>
        <w:t>研</w:t>
      </w:r>
      <w:proofErr w:type="gramEnd"/>
      <w:r w:rsidRPr="002D6D19">
        <w:rPr>
          <w:rFonts w:ascii="仿宋" w:eastAsia="仿宋" w:hAnsi="仿宋" w:hint="eastAsia"/>
          <w:sz w:val="28"/>
          <w:szCs w:val="24"/>
        </w:rPr>
        <w:t>一贯制的培养模式。</w:t>
      </w:r>
    </w:p>
    <w:p w14:paraId="7293E7D1" w14:textId="77777777" w:rsidR="00CB63B3" w:rsidRPr="002D6D19" w:rsidRDefault="00000000">
      <w:pPr>
        <w:widowControl/>
        <w:spacing w:afterLines="0" w:after="0" w:line="240" w:lineRule="auto"/>
        <w:ind w:firstLineChars="0" w:firstLine="0"/>
        <w:jc w:val="left"/>
        <w:rPr>
          <w:rFonts w:ascii="仿宋" w:hAnsi="仿宋" w:cs="宋体" w:hint="eastAsia"/>
          <w:szCs w:val="24"/>
        </w:rPr>
      </w:pPr>
      <w:r w:rsidRPr="002D6D19">
        <w:rPr>
          <w:rFonts w:ascii="仿宋" w:hAnsi="仿宋" w:hint="eastAsia"/>
          <w:szCs w:val="24"/>
        </w:rPr>
        <w:br w:type="page"/>
      </w:r>
    </w:p>
    <w:p w14:paraId="2F3141ED" w14:textId="77777777" w:rsidR="00CB63B3" w:rsidRPr="002D6D19" w:rsidRDefault="00000000">
      <w:pPr>
        <w:spacing w:after="156" w:line="560" w:lineRule="exact"/>
        <w:ind w:firstLineChars="0" w:firstLine="0"/>
        <w:jc w:val="center"/>
        <w:rPr>
          <w:rFonts w:ascii="仿宋" w:hAnsi="仿宋" w:cs="Courier New" w:hint="eastAsia"/>
          <w:sz w:val="24"/>
          <w:szCs w:val="24"/>
        </w:rPr>
      </w:pPr>
      <w:r w:rsidRPr="002D6D19">
        <w:rPr>
          <w:rFonts w:ascii="仿宋" w:hAnsi="仿宋" w:cs="Courier New" w:hint="eastAsia"/>
          <w:sz w:val="24"/>
          <w:szCs w:val="24"/>
        </w:rPr>
        <w:t>表1 课程主要信息</w:t>
      </w:r>
    </w:p>
    <w:tbl>
      <w:tblPr>
        <w:tblStyle w:val="af1"/>
        <w:tblW w:w="9671" w:type="dxa"/>
        <w:jc w:val="center"/>
        <w:tblLayout w:type="fixed"/>
        <w:tblLook w:val="04A0" w:firstRow="1" w:lastRow="0" w:firstColumn="1" w:lastColumn="0" w:noHBand="0" w:noVBand="1"/>
      </w:tblPr>
      <w:tblGrid>
        <w:gridCol w:w="627"/>
        <w:gridCol w:w="504"/>
        <w:gridCol w:w="1418"/>
        <w:gridCol w:w="2551"/>
        <w:gridCol w:w="709"/>
        <w:gridCol w:w="709"/>
        <w:gridCol w:w="850"/>
        <w:gridCol w:w="709"/>
        <w:gridCol w:w="1594"/>
      </w:tblGrid>
      <w:tr w:rsidR="002D6D19" w:rsidRPr="002D6D19" w14:paraId="5A3C1A37" w14:textId="77777777" w:rsidTr="000530F7">
        <w:trPr>
          <w:trHeight w:val="315"/>
          <w:jc w:val="center"/>
        </w:trPr>
        <w:tc>
          <w:tcPr>
            <w:tcW w:w="1131" w:type="dxa"/>
            <w:gridSpan w:val="2"/>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0FBAE476" w14:textId="77777777" w:rsidR="00CB63B3" w:rsidRPr="002D6D19" w:rsidRDefault="00CB63B3">
            <w:pPr>
              <w:spacing w:after="156" w:line="240" w:lineRule="auto"/>
              <w:ind w:firstLineChars="0"/>
              <w:rPr>
                <w:rFonts w:ascii="仿宋" w:hAnsi="仿宋" w:hint="eastAsia"/>
                <w:szCs w:val="24"/>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0FDB41A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课程编号</w:t>
            </w:r>
          </w:p>
        </w:tc>
        <w:tc>
          <w:tcPr>
            <w:tcW w:w="2551" w:type="dxa"/>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6972AC1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课程名称</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6F41A57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课程属性</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447559F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学分</w:t>
            </w:r>
          </w:p>
        </w:tc>
        <w:tc>
          <w:tcPr>
            <w:tcW w:w="850" w:type="dxa"/>
            <w:tcBorders>
              <w:top w:val="single" w:sz="2" w:space="0" w:color="000000"/>
              <w:left w:val="single" w:sz="0" w:space="0" w:color="000000"/>
              <w:bottom w:val="single" w:sz="2" w:space="0" w:color="000000"/>
              <w:right w:val="single" w:sz="2" w:space="0" w:color="000000"/>
            </w:tcBorders>
            <w:shd w:val="clear" w:color="auto" w:fill="FFF2CC" w:themeFill="accent4" w:themeFillTint="33"/>
            <w:tcMar>
              <w:bottom w:w="0" w:type="dxa"/>
            </w:tcMar>
            <w:vAlign w:val="center"/>
          </w:tcPr>
          <w:p w14:paraId="65081D5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总学时</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035A3B3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开课学期</w:t>
            </w:r>
          </w:p>
        </w:tc>
        <w:tc>
          <w:tcPr>
            <w:tcW w:w="1594" w:type="dxa"/>
            <w:vMerge w:val="restart"/>
            <w:tcBorders>
              <w:top w:val="single" w:sz="2" w:space="0" w:color="000000"/>
              <w:left w:val="single" w:sz="2" w:space="0" w:color="000000"/>
              <w:bottom w:val="single" w:sz="2" w:space="0" w:color="000000"/>
              <w:right w:val="single" w:sz="2" w:space="0" w:color="000000"/>
            </w:tcBorders>
            <w:shd w:val="clear" w:color="auto" w:fill="FFF2CC" w:themeFill="accent4" w:themeFillTint="33"/>
            <w:tcMar>
              <w:bottom w:w="0" w:type="dxa"/>
            </w:tcMar>
            <w:vAlign w:val="center"/>
          </w:tcPr>
          <w:p w14:paraId="379E980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微软雅黑" w:hint="eastAsia"/>
                <w:b/>
                <w:sz w:val="24"/>
                <w:szCs w:val="24"/>
              </w:rPr>
              <w:t>学分要求</w:t>
            </w:r>
          </w:p>
        </w:tc>
      </w:tr>
      <w:tr w:rsidR="002D6D19" w:rsidRPr="002D6D19" w14:paraId="0973E463" w14:textId="77777777" w:rsidTr="002C0D93">
        <w:trPr>
          <w:trHeight w:val="600"/>
          <w:jc w:val="center"/>
        </w:trPr>
        <w:tc>
          <w:tcPr>
            <w:tcW w:w="1131" w:type="dxa"/>
            <w:gridSpan w:val="2"/>
            <w:vMerge/>
            <w:tcBorders>
              <w:top w:val="single" w:sz="2" w:space="0" w:color="000000"/>
              <w:left w:val="single" w:sz="2" w:space="0" w:color="000000"/>
              <w:bottom w:val="single" w:sz="2" w:space="0" w:color="000000"/>
              <w:right w:val="single" w:sz="2" w:space="0" w:color="000000"/>
            </w:tcBorders>
            <w:shd w:val="clear" w:color="auto" w:fill="FFF2CC"/>
            <w:tcMar>
              <w:bottom w:w="0" w:type="dxa"/>
            </w:tcMar>
            <w:vAlign w:val="center"/>
          </w:tcPr>
          <w:p w14:paraId="4EC6949C"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vMerge/>
            <w:tcBorders>
              <w:top w:val="single" w:sz="2" w:space="0" w:color="000000"/>
              <w:left w:val="single" w:sz="2" w:space="0" w:color="000000"/>
              <w:bottom w:val="single" w:sz="2" w:space="0" w:color="000000"/>
              <w:right w:val="single" w:sz="2" w:space="0" w:color="000000"/>
            </w:tcBorders>
            <w:shd w:val="clear" w:color="auto" w:fill="FFF2CC"/>
            <w:tcMar>
              <w:bottom w:w="0" w:type="dxa"/>
            </w:tcMar>
            <w:vAlign w:val="center"/>
          </w:tcPr>
          <w:p w14:paraId="333FFC57" w14:textId="77777777" w:rsidR="00CB63B3" w:rsidRPr="002D6D19" w:rsidRDefault="00CB63B3">
            <w:pPr>
              <w:spacing w:after="156" w:line="240" w:lineRule="auto"/>
              <w:ind w:firstLineChars="0" w:firstLine="0"/>
              <w:rPr>
                <w:rFonts w:ascii="仿宋" w:hAnsi="仿宋" w:hint="eastAsia"/>
                <w:sz w:val="24"/>
                <w:szCs w:val="24"/>
              </w:rPr>
            </w:pPr>
          </w:p>
        </w:tc>
        <w:tc>
          <w:tcPr>
            <w:tcW w:w="2551" w:type="dxa"/>
            <w:vMerge/>
            <w:tcBorders>
              <w:top w:val="single" w:sz="2" w:space="0" w:color="000000"/>
              <w:left w:val="single" w:sz="2" w:space="0" w:color="000000"/>
              <w:bottom w:val="single" w:sz="2" w:space="0" w:color="000000"/>
              <w:right w:val="single" w:sz="2" w:space="0" w:color="000000"/>
            </w:tcBorders>
            <w:shd w:val="clear" w:color="auto" w:fill="FFF2CC"/>
            <w:tcMar>
              <w:bottom w:w="0" w:type="dxa"/>
            </w:tcMar>
            <w:vAlign w:val="center"/>
          </w:tcPr>
          <w:p w14:paraId="38C05D03" w14:textId="77777777" w:rsidR="00CB63B3" w:rsidRPr="002D6D19" w:rsidRDefault="00CB63B3">
            <w:pPr>
              <w:spacing w:after="156" w:line="240" w:lineRule="auto"/>
              <w:ind w:firstLineChars="0" w:firstLine="0"/>
              <w:rPr>
                <w:rFonts w:ascii="仿宋" w:hAnsi="仿宋" w:hint="eastAsia"/>
                <w:sz w:val="24"/>
                <w:szCs w:val="24"/>
              </w:rPr>
            </w:pPr>
          </w:p>
        </w:tc>
        <w:tc>
          <w:tcPr>
            <w:tcW w:w="709" w:type="dxa"/>
            <w:vMerge/>
            <w:tcBorders>
              <w:top w:val="single" w:sz="2" w:space="0" w:color="000000"/>
              <w:left w:val="single" w:sz="2" w:space="0" w:color="000000"/>
              <w:bottom w:val="single" w:sz="2" w:space="0" w:color="000000"/>
              <w:right w:val="single" w:sz="2" w:space="0" w:color="000000"/>
            </w:tcBorders>
            <w:shd w:val="clear" w:color="auto" w:fill="FFF2CC"/>
            <w:tcMar>
              <w:bottom w:w="0" w:type="dxa"/>
            </w:tcMar>
            <w:vAlign w:val="center"/>
          </w:tcPr>
          <w:p w14:paraId="46BD19E6" w14:textId="77777777" w:rsidR="00CB63B3" w:rsidRPr="002D6D19" w:rsidRDefault="00CB63B3">
            <w:pPr>
              <w:spacing w:after="156" w:line="240" w:lineRule="auto"/>
              <w:ind w:firstLineChars="0" w:firstLine="0"/>
              <w:rPr>
                <w:rFonts w:ascii="仿宋" w:hAnsi="仿宋" w:hint="eastAsia"/>
                <w:sz w:val="24"/>
                <w:szCs w:val="24"/>
              </w:rPr>
            </w:pPr>
          </w:p>
        </w:tc>
        <w:tc>
          <w:tcPr>
            <w:tcW w:w="709" w:type="dxa"/>
            <w:vMerge/>
            <w:tcBorders>
              <w:top w:val="single" w:sz="2" w:space="0" w:color="000000"/>
              <w:left w:val="single" w:sz="2" w:space="0" w:color="000000"/>
              <w:bottom w:val="single" w:sz="2" w:space="0" w:color="000000"/>
              <w:right w:val="single" w:sz="2" w:space="0" w:color="000000"/>
            </w:tcBorders>
            <w:shd w:val="clear" w:color="auto" w:fill="FFF2CC"/>
            <w:tcMar>
              <w:bottom w:w="0" w:type="dxa"/>
            </w:tcMar>
            <w:vAlign w:val="center"/>
          </w:tcPr>
          <w:p w14:paraId="5F977647" w14:textId="77777777" w:rsidR="00CB63B3" w:rsidRPr="002D6D19" w:rsidRDefault="00CB63B3">
            <w:pPr>
              <w:spacing w:after="156" w:line="240" w:lineRule="auto"/>
              <w:ind w:firstLineChars="0" w:firstLine="0"/>
              <w:rPr>
                <w:rFonts w:ascii="仿宋" w:hAnsi="仿宋" w:hint="eastAsia"/>
                <w:sz w:val="24"/>
                <w:szCs w:val="24"/>
              </w:rPr>
            </w:pPr>
          </w:p>
        </w:tc>
        <w:tc>
          <w:tcPr>
            <w:tcW w:w="850" w:type="dxa"/>
            <w:tcBorders>
              <w:top w:val="single" w:sz="0" w:space="0" w:color="000000"/>
              <w:left w:val="single" w:sz="0" w:space="0" w:color="000000"/>
              <w:bottom w:val="single" w:sz="2" w:space="0" w:color="000000"/>
              <w:right w:val="single" w:sz="2" w:space="0" w:color="000000"/>
            </w:tcBorders>
            <w:shd w:val="clear" w:color="auto" w:fill="FFF2CC"/>
            <w:tcMar>
              <w:bottom w:w="0" w:type="dxa"/>
            </w:tcMar>
            <w:vAlign w:val="center"/>
          </w:tcPr>
          <w:p w14:paraId="50A166F2" w14:textId="77777777" w:rsidR="00CB63B3" w:rsidRPr="002D6D19" w:rsidRDefault="00000000" w:rsidP="002C0D93">
            <w:pPr>
              <w:spacing w:after="156" w:line="240" w:lineRule="auto"/>
              <w:ind w:firstLineChars="0" w:firstLine="0"/>
              <w:rPr>
                <w:rFonts w:ascii="仿宋" w:hAnsi="仿宋" w:hint="eastAsia"/>
                <w:sz w:val="24"/>
                <w:szCs w:val="24"/>
              </w:rPr>
            </w:pPr>
            <w:r w:rsidRPr="002D6D19">
              <w:rPr>
                <w:rFonts w:ascii="仿宋" w:hAnsi="仿宋" w:cs="微软雅黑" w:hint="eastAsia"/>
                <w:b/>
                <w:sz w:val="24"/>
                <w:szCs w:val="24"/>
              </w:rPr>
              <w:t>（周）</w:t>
            </w:r>
          </w:p>
        </w:tc>
        <w:tc>
          <w:tcPr>
            <w:tcW w:w="709" w:type="dxa"/>
            <w:vMerge/>
            <w:tcBorders>
              <w:top w:val="single" w:sz="2" w:space="0" w:color="000000"/>
              <w:left w:val="single" w:sz="2" w:space="0" w:color="000000"/>
              <w:bottom w:val="single" w:sz="2" w:space="0" w:color="000000"/>
              <w:right w:val="single" w:sz="2" w:space="0" w:color="000000"/>
            </w:tcBorders>
            <w:shd w:val="clear" w:color="auto" w:fill="FFEEAD"/>
            <w:tcMar>
              <w:bottom w:w="0" w:type="dxa"/>
            </w:tcMar>
            <w:vAlign w:val="center"/>
          </w:tcPr>
          <w:p w14:paraId="5AF733FE" w14:textId="77777777" w:rsidR="00CB63B3" w:rsidRPr="002D6D19" w:rsidRDefault="00CB63B3">
            <w:pPr>
              <w:spacing w:after="156" w:line="240" w:lineRule="auto"/>
              <w:ind w:firstLineChars="0" w:firstLine="0"/>
              <w:rPr>
                <w:rFonts w:ascii="仿宋" w:hAnsi="仿宋" w:hint="eastAsia"/>
                <w:sz w:val="24"/>
                <w:szCs w:val="24"/>
              </w:rPr>
            </w:pPr>
          </w:p>
        </w:tc>
        <w:tc>
          <w:tcPr>
            <w:tcW w:w="1594" w:type="dxa"/>
            <w:vMerge/>
            <w:tcBorders>
              <w:top w:val="single" w:sz="2" w:space="0" w:color="000000"/>
              <w:left w:val="single" w:sz="2" w:space="0" w:color="000000"/>
              <w:bottom w:val="single" w:sz="2" w:space="0" w:color="000000"/>
              <w:right w:val="single" w:sz="2" w:space="0" w:color="000000"/>
            </w:tcBorders>
            <w:shd w:val="clear" w:color="auto" w:fill="FFEEAD"/>
            <w:tcMar>
              <w:bottom w:w="0" w:type="dxa"/>
            </w:tcMar>
            <w:vAlign w:val="center"/>
          </w:tcPr>
          <w:p w14:paraId="58928E8F"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0ACDC23" w14:textId="77777777" w:rsidTr="002C0D93">
        <w:trPr>
          <w:trHeight w:val="300"/>
          <w:jc w:val="center"/>
        </w:trPr>
        <w:tc>
          <w:tcPr>
            <w:tcW w:w="627" w:type="dxa"/>
            <w:vMerge w:val="restart"/>
            <w:tcBorders>
              <w:top w:val="single" w:sz="2"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3E0D54A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通识教育</w:t>
            </w:r>
          </w:p>
        </w:tc>
        <w:tc>
          <w:tcPr>
            <w:tcW w:w="504" w:type="dxa"/>
            <w:vMerge w:val="restart"/>
            <w:tcBorders>
              <w:top w:val="single" w:sz="2"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07638DB" w14:textId="77777777" w:rsidR="00CB63B3" w:rsidRPr="002D6D19" w:rsidRDefault="00000000">
            <w:pPr>
              <w:spacing w:after="156" w:line="240" w:lineRule="auto"/>
              <w:ind w:firstLineChars="0" w:firstLine="0"/>
              <w:jc w:val="center"/>
              <w:rPr>
                <w:rFonts w:ascii="仿宋" w:hAnsi="仿宋" w:hint="eastAsia"/>
                <w:sz w:val="24"/>
                <w:szCs w:val="24"/>
              </w:rPr>
            </w:pPr>
            <w:proofErr w:type="gramStart"/>
            <w:r w:rsidRPr="002D6D19">
              <w:rPr>
                <w:rFonts w:ascii="仿宋" w:hAnsi="仿宋" w:cs="仿宋" w:hint="eastAsia"/>
                <w:sz w:val="24"/>
                <w:szCs w:val="24"/>
              </w:rPr>
              <w:t>思政类</w:t>
            </w:r>
            <w:proofErr w:type="gramEnd"/>
          </w:p>
        </w:tc>
        <w:tc>
          <w:tcPr>
            <w:tcW w:w="1418" w:type="dxa"/>
            <w:tcBorders>
              <w:top w:val="single" w:sz="2"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26FF26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2210117</w:t>
            </w:r>
          </w:p>
        </w:tc>
        <w:tc>
          <w:tcPr>
            <w:tcW w:w="2551" w:type="dxa"/>
            <w:tcBorders>
              <w:top w:val="single" w:sz="2"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BB2AF1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思想道德与法治</w:t>
            </w:r>
          </w:p>
        </w:tc>
        <w:tc>
          <w:tcPr>
            <w:tcW w:w="709" w:type="dxa"/>
            <w:tcBorders>
              <w:top w:val="single" w:sz="2"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0F3A0D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2"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D6EBE6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2"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C8C901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2"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780FEE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vMerge w:val="restart"/>
            <w:tcBorders>
              <w:top w:val="single" w:sz="2"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ABEB18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必修18学分，其中1学分为“习近平新时代中国特色社会主义思想”课程</w:t>
            </w:r>
          </w:p>
        </w:tc>
      </w:tr>
      <w:tr w:rsidR="002D6D19" w:rsidRPr="002D6D19" w14:paraId="19E9FA99"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5285F39F"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77DFEA7B"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4337B1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2210015</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60574A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中国近现代史纲要</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A57E71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949CD8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F5D876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2208DC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75ECD666"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0685C1D3" w14:textId="77777777" w:rsidTr="002C0D93">
        <w:trPr>
          <w:trHeight w:val="51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03F76A8"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5DB7D1E9"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FFCD16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2111140</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0FA3CA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马克思主义基本原理</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AF4A8A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6F7096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E307C2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64</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516AAF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1A8DF27"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66AA1CE" w14:textId="77777777" w:rsidTr="002C0D93">
        <w:trPr>
          <w:trHeight w:val="765"/>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54696948"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AF8E0BF"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8D2E74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2210114</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E00BF8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毛泽东思想和中国特色社会主义理论体系概论</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DBF90B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92019E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F8E367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DCB552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C8DC926"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B8BDBEC" w14:textId="77777777" w:rsidTr="002C0D93">
        <w:trPr>
          <w:trHeight w:val="765"/>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13CE1E00"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561A862"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E85B54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2210106</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A876FE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习近平新时代中国特色社会主义思想概论</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8DCE35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D0A1BB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7D6A55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09183E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159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97DD61C"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7CF4C45"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5F80B351"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76C084F"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687AF6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5100054</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E60705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形势与政策</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4C35BE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5A8942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F47F4E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64</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68B3B3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1到8</w:t>
            </w:r>
          </w:p>
        </w:tc>
        <w:tc>
          <w:tcPr>
            <w:tcW w:w="159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066BFCD6"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0C6D066"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6ADEB8D"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39325D0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军事类</w:t>
            </w: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C28E44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5100078</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7CB9F1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集中军事训练</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9A2060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7CDEC8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1F78A1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3周</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078D9F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vMerge w:val="restart"/>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674F85A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r>
      <w:tr w:rsidR="002D6D19" w:rsidRPr="002D6D19" w14:paraId="424C32CB"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1635C182"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74D53CC"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C947C1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5100057</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7698D6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军事理论1</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7622C0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C3F648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6FF748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126BD8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640E2DE"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04E6B313"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00457A61"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0" w:space="0" w:color="000000"/>
              <w:right w:val="single" w:sz="2" w:space="0" w:color="000000"/>
            </w:tcBorders>
            <w:shd w:val="clear" w:color="auto" w:fill="E2EFD9" w:themeFill="accent6" w:themeFillTint="33"/>
            <w:tcMar>
              <w:bottom w:w="0" w:type="dxa"/>
            </w:tcMar>
            <w:vAlign w:val="center"/>
          </w:tcPr>
          <w:p w14:paraId="04748C8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体育类</w:t>
            </w: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64077E8"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244C519"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大学体育</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34A447D"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332449A"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4</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A7EB5F1"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A16AAE8"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1-4</w:t>
            </w:r>
          </w:p>
        </w:tc>
        <w:tc>
          <w:tcPr>
            <w:tcW w:w="1594" w:type="dxa"/>
            <w:vMerge w:val="restart"/>
            <w:tcBorders>
              <w:top w:val="single" w:sz="0" w:space="0" w:color="000000"/>
              <w:left w:val="single" w:sz="0" w:space="0" w:color="000000"/>
              <w:right w:val="single" w:sz="2" w:space="0" w:color="000000"/>
            </w:tcBorders>
            <w:shd w:val="clear" w:color="auto" w:fill="E2EFD9" w:themeFill="accent6" w:themeFillTint="33"/>
            <w:tcMar>
              <w:bottom w:w="0" w:type="dxa"/>
            </w:tcMar>
            <w:vAlign w:val="center"/>
          </w:tcPr>
          <w:p w14:paraId="22A73D4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r>
      <w:tr w:rsidR="002D6D19" w:rsidRPr="002D6D19" w14:paraId="6F0EA09C"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170910F"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679A5EB" w14:textId="77777777" w:rsidR="00CB63B3" w:rsidRPr="002D6D19" w:rsidRDefault="00CB63B3">
            <w:pPr>
              <w:spacing w:after="156" w:line="240" w:lineRule="auto"/>
              <w:ind w:firstLineChars="0" w:firstLine="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3DF0E6D" w14:textId="77777777" w:rsidR="00CB63B3" w:rsidRPr="002D6D19" w:rsidRDefault="00CB63B3">
            <w:pPr>
              <w:spacing w:after="156" w:line="240" w:lineRule="auto"/>
              <w:ind w:firstLineChars="0" w:firstLine="0"/>
              <w:jc w:val="center"/>
              <w:rPr>
                <w:rFonts w:ascii="仿宋" w:hAnsi="仿宋" w:hint="eastAsia"/>
                <w:sz w:val="24"/>
                <w:szCs w:val="24"/>
              </w:rPr>
            </w:pP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F392E5D"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体育锻炼</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FB45332"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3E85B7C"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0</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40A9855"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582F17D"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1-7</w:t>
            </w:r>
          </w:p>
        </w:tc>
        <w:tc>
          <w:tcPr>
            <w:tcW w:w="1594" w:type="dxa"/>
            <w:vMerge/>
            <w:tcBorders>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B76FE83" w14:textId="77777777" w:rsidR="00CB63B3" w:rsidRPr="002D6D19" w:rsidRDefault="00CB63B3">
            <w:pPr>
              <w:spacing w:after="156" w:line="240" w:lineRule="auto"/>
              <w:ind w:firstLineChars="0" w:firstLine="0"/>
              <w:jc w:val="center"/>
              <w:rPr>
                <w:rFonts w:ascii="仿宋" w:hAnsi="仿宋" w:hint="eastAsia"/>
                <w:sz w:val="24"/>
                <w:szCs w:val="24"/>
              </w:rPr>
            </w:pPr>
          </w:p>
        </w:tc>
      </w:tr>
      <w:tr w:rsidR="002D6D19" w:rsidRPr="002D6D19" w14:paraId="1D28052C" w14:textId="77777777" w:rsidTr="002C0D93">
        <w:trPr>
          <w:trHeight w:val="51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1F346348" w14:textId="77777777" w:rsidR="00CB63B3" w:rsidRPr="002D6D19" w:rsidRDefault="00CB63B3">
            <w:pPr>
              <w:spacing w:after="156" w:line="240" w:lineRule="auto"/>
              <w:ind w:firstLineChars="0" w:firstLine="0"/>
              <w:rPr>
                <w:rFonts w:ascii="仿宋" w:hAnsi="仿宋" w:hint="eastAsia"/>
                <w:sz w:val="24"/>
                <w:szCs w:val="24"/>
              </w:rPr>
            </w:pPr>
          </w:p>
        </w:tc>
        <w:tc>
          <w:tcPr>
            <w:tcW w:w="50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7D1762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外语类</w:t>
            </w: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9ADB9E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多样选择</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8C2FFE3"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英语</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BDF56E6"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2156836"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4</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A4B8B00"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F205F5C"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1-4</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7F7168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4到8</w:t>
            </w:r>
          </w:p>
        </w:tc>
      </w:tr>
      <w:tr w:rsidR="002D6D19" w:rsidRPr="002D6D19" w14:paraId="721C8357" w14:textId="77777777" w:rsidTr="002C0D93">
        <w:trPr>
          <w:trHeight w:val="51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35B3171"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7C84885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通识必修课程</w:t>
            </w: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36ED4E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5100075</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DEAB2C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大学生心理健康（上）</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FD8743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DEF8DF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A252B3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EF7E71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76894A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r>
      <w:tr w:rsidR="002D6D19" w:rsidRPr="002D6D19" w14:paraId="68D52A6C"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AE7A048"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32FCD7C7"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8EEBD2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2210134</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9DBE63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国家安全教育</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41BFD1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0CA044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113AB6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AA284E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7D2460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r>
      <w:tr w:rsidR="002D6D19" w:rsidRPr="002D6D19" w14:paraId="03B30DF7" w14:textId="77777777" w:rsidTr="002C0D93">
        <w:trPr>
          <w:trHeight w:val="51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54C94DB2"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9B6850C"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A1AFFF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5100076</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8DA821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大学生心理健康（下）</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1BCB03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EC06F4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7795C5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5D8715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B7FDFA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r>
      <w:tr w:rsidR="002D6D19" w:rsidRPr="002D6D19" w14:paraId="3BEB1DA7"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072B747B"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9204B8E"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6FF5B4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5100060</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D5CB03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择业指导</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7E0310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EC4A7B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963D63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19</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61E3D5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125383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r>
      <w:tr w:rsidR="002D6D19" w:rsidRPr="002D6D19" w14:paraId="666A8919"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5DD7100"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5B44E4F7"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D10BB0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5100059</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5E32F6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职业生涯规划</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79EE0B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5203D0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0D1058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19</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DCE3F1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C5866B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r>
      <w:tr w:rsidR="002D6D19" w:rsidRPr="002D6D19" w14:paraId="112480C8"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01A6A83"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3074E2AE"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F2904C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4080003</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3AA134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健康教育</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EB2465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84220C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0</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BF00E3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8</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35F30D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5E1C3E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0</w:t>
            </w:r>
          </w:p>
        </w:tc>
      </w:tr>
      <w:tr w:rsidR="002D6D19" w:rsidRPr="002D6D19" w14:paraId="3BC66291" w14:textId="77777777" w:rsidTr="002C0D93">
        <w:trPr>
          <w:trHeight w:val="30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06D3DAA"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39E387C3"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8DC17F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1140003</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E90F7B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法制安全教育</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A7BE0C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D6BF09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0</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0F99BB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8</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2D75A4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AAF225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0</w:t>
            </w:r>
          </w:p>
        </w:tc>
      </w:tr>
      <w:tr w:rsidR="002D6D19" w:rsidRPr="002D6D19" w14:paraId="649B1786" w14:textId="77777777" w:rsidTr="002C0D93">
        <w:trPr>
          <w:trHeight w:val="48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44C0162A"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181F19A9"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C28180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视选课情况而定</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292F724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创新创业教育</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C3FF99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5D57E47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3 </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FE54AD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视选课情况而定</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A74826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5到7学期</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2BC808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r>
      <w:tr w:rsidR="002D6D19" w:rsidRPr="002D6D19" w14:paraId="02ABA027" w14:textId="77777777" w:rsidTr="002C0D93">
        <w:trPr>
          <w:trHeight w:val="480"/>
          <w:jc w:val="center"/>
        </w:trPr>
        <w:tc>
          <w:tcPr>
            <w:tcW w:w="627" w:type="dxa"/>
            <w:vMerge/>
            <w:tcBorders>
              <w:top w:val="single" w:sz="0" w:space="0" w:color="000000"/>
              <w:left w:val="single" w:sz="2" w:space="0" w:color="000000"/>
              <w:bottom w:val="single" w:sz="2" w:space="0" w:color="000000"/>
              <w:right w:val="single" w:sz="2" w:space="0" w:color="000000"/>
            </w:tcBorders>
            <w:shd w:val="clear" w:color="auto" w:fill="E2EFD9" w:themeFill="accent6" w:themeFillTint="33"/>
            <w:tcMar>
              <w:bottom w:w="0" w:type="dxa"/>
            </w:tcMar>
            <w:vAlign w:val="center"/>
          </w:tcPr>
          <w:p w14:paraId="2CE26C23" w14:textId="77777777" w:rsidR="00CB63B3" w:rsidRPr="002D6D19" w:rsidRDefault="00CB63B3">
            <w:pPr>
              <w:spacing w:after="156" w:line="240" w:lineRule="auto"/>
              <w:ind w:firstLineChars="0" w:firstLine="0"/>
              <w:rPr>
                <w:rFonts w:ascii="仿宋" w:hAnsi="仿宋" w:hint="eastAsia"/>
                <w:sz w:val="24"/>
                <w:szCs w:val="24"/>
              </w:rPr>
            </w:pPr>
          </w:p>
        </w:tc>
        <w:tc>
          <w:tcPr>
            <w:tcW w:w="50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055B493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通识选修课</w:t>
            </w:r>
          </w:p>
        </w:tc>
        <w:tc>
          <w:tcPr>
            <w:tcW w:w="1418"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1A1590C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 视选课情况而定</w:t>
            </w:r>
          </w:p>
        </w:tc>
        <w:tc>
          <w:tcPr>
            <w:tcW w:w="2551"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486050E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 视选课情况而定</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20B83C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7ECA6FE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c>
          <w:tcPr>
            <w:tcW w:w="850"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7340D9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 视选课情况而定</w:t>
            </w:r>
          </w:p>
        </w:tc>
        <w:tc>
          <w:tcPr>
            <w:tcW w:w="709"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62FA52D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 视选课情况而定</w:t>
            </w:r>
          </w:p>
        </w:tc>
        <w:tc>
          <w:tcPr>
            <w:tcW w:w="1594" w:type="dxa"/>
            <w:tcBorders>
              <w:top w:val="single" w:sz="0" w:space="0" w:color="000000"/>
              <w:left w:val="single" w:sz="0" w:space="0" w:color="000000"/>
              <w:bottom w:val="single" w:sz="2" w:space="0" w:color="000000"/>
              <w:right w:val="single" w:sz="2" w:space="0" w:color="000000"/>
            </w:tcBorders>
            <w:shd w:val="clear" w:color="auto" w:fill="E2EFD9" w:themeFill="accent6" w:themeFillTint="33"/>
            <w:tcMar>
              <w:bottom w:w="0" w:type="dxa"/>
            </w:tcMar>
            <w:vAlign w:val="center"/>
          </w:tcPr>
          <w:p w14:paraId="3849CF8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r>
      <w:tr w:rsidR="00963EE7" w:rsidRPr="002D6D19" w14:paraId="66FCA31E" w14:textId="77777777" w:rsidTr="00963EE7">
        <w:trPr>
          <w:trHeight w:val="480"/>
          <w:jc w:val="center"/>
        </w:trPr>
        <w:tc>
          <w:tcPr>
            <w:tcW w:w="627" w:type="dxa"/>
            <w:vMerge w:val="restart"/>
            <w:tcBorders>
              <w:top w:val="single" w:sz="0" w:space="0" w:color="000000"/>
              <w:left w:val="single" w:sz="2" w:space="0" w:color="000000"/>
              <w:right w:val="single" w:sz="2" w:space="0" w:color="000000"/>
            </w:tcBorders>
            <w:shd w:val="clear" w:color="auto" w:fill="E5EFFF"/>
            <w:tcMar>
              <w:bottom w:w="0" w:type="dxa"/>
            </w:tcMar>
            <w:vAlign w:val="center"/>
          </w:tcPr>
          <w:p w14:paraId="0D2BA26E"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专业教育</w:t>
            </w:r>
          </w:p>
          <w:p w14:paraId="5E031A85"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     </w:t>
            </w:r>
          </w:p>
        </w:tc>
        <w:tc>
          <w:tcPr>
            <w:tcW w:w="504" w:type="dxa"/>
            <w:vMerge w:val="restart"/>
            <w:tcBorders>
              <w:top w:val="single" w:sz="2" w:space="0" w:color="000000"/>
              <w:left w:val="single" w:sz="2" w:space="0" w:color="000000"/>
              <w:right w:val="single" w:sz="2" w:space="0" w:color="000000"/>
            </w:tcBorders>
            <w:shd w:val="clear" w:color="auto" w:fill="DEEAF6" w:themeFill="accent1" w:themeFillTint="33"/>
            <w:tcMar>
              <w:bottom w:w="0" w:type="dxa"/>
            </w:tcMar>
            <w:vAlign w:val="center"/>
          </w:tcPr>
          <w:p w14:paraId="381D58DE"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大类基础课程</w:t>
            </w:r>
          </w:p>
        </w:tc>
        <w:tc>
          <w:tcPr>
            <w:tcW w:w="1418"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8E7112B"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2010736</w:t>
            </w:r>
          </w:p>
        </w:tc>
        <w:tc>
          <w:tcPr>
            <w:tcW w:w="2551"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38A7444"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工程制图基础3</w:t>
            </w:r>
          </w:p>
        </w:tc>
        <w:tc>
          <w:tcPr>
            <w:tcW w:w="709"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19B1FC8"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71F15A6"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3.5</w:t>
            </w:r>
          </w:p>
        </w:tc>
        <w:tc>
          <w:tcPr>
            <w:tcW w:w="850"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E8E3A8D" w14:textId="39FC2AA1"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 xml:space="preserve">56 </w:t>
            </w:r>
          </w:p>
        </w:tc>
        <w:tc>
          <w:tcPr>
            <w:tcW w:w="709"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169045F"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w:t>
            </w:r>
          </w:p>
        </w:tc>
        <w:tc>
          <w:tcPr>
            <w:tcW w:w="1594" w:type="dxa"/>
            <w:vMerge w:val="restart"/>
            <w:tcBorders>
              <w:top w:val="single" w:sz="0" w:space="0" w:color="000000"/>
              <w:left w:val="single" w:sz="2" w:space="0" w:color="000000"/>
              <w:right w:val="single" w:sz="2" w:space="0" w:color="000000"/>
            </w:tcBorders>
            <w:shd w:val="clear" w:color="auto" w:fill="E5EFFF"/>
            <w:tcMar>
              <w:bottom w:w="0" w:type="dxa"/>
            </w:tcMar>
            <w:vAlign w:val="center"/>
          </w:tcPr>
          <w:p w14:paraId="44D97F7C"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21.5</w:t>
            </w:r>
          </w:p>
        </w:tc>
      </w:tr>
      <w:tr w:rsidR="00963EE7" w:rsidRPr="002D6D19" w14:paraId="74A27139" w14:textId="77777777" w:rsidTr="00963EE7">
        <w:trPr>
          <w:trHeight w:val="48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50AA565"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0477D1F6"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3BE7BAD"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2010764</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D9B3CE4"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机械工程训练基础</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77BD4A4"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4995AF1"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0.5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A428E56"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10</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65B81AF"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left w:val="single" w:sz="2" w:space="0" w:color="000000"/>
              <w:right w:val="single" w:sz="2" w:space="0" w:color="000000"/>
            </w:tcBorders>
            <w:shd w:val="clear" w:color="auto" w:fill="E5EFFF"/>
            <w:tcMar>
              <w:bottom w:w="0" w:type="dxa"/>
            </w:tcMar>
            <w:vAlign w:val="center"/>
          </w:tcPr>
          <w:p w14:paraId="5F8B0DEF"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190320B1" w14:textId="77777777" w:rsidTr="00963EE7">
        <w:trPr>
          <w:trHeight w:val="48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6DE8B06"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72882DA2"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D4B927D"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2010008</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73FC252"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机械设计基础1</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40E6F79"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8D74AD4"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65E60A2" w14:textId="16805FBF"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80</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DAE1AD7"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left w:val="single" w:sz="2" w:space="0" w:color="000000"/>
              <w:right w:val="single" w:sz="2" w:space="0" w:color="000000"/>
            </w:tcBorders>
            <w:shd w:val="clear" w:color="auto" w:fill="E5EFFF"/>
            <w:tcMar>
              <w:bottom w:w="0" w:type="dxa"/>
            </w:tcMar>
            <w:vAlign w:val="center"/>
          </w:tcPr>
          <w:p w14:paraId="2B488AD7"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12AC5E69" w14:textId="77777777" w:rsidTr="00963EE7">
        <w:trPr>
          <w:trHeight w:val="48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809DDD3"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1D8FB1FC"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CABCB38"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2090024</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59FDF6F"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管理概论</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14B9916"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C3CD32E"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47E8505"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4C1EDA7" w14:textId="3EE8AB3B"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left w:val="single" w:sz="2" w:space="0" w:color="000000"/>
              <w:right w:val="single" w:sz="2" w:space="0" w:color="000000"/>
            </w:tcBorders>
            <w:shd w:val="clear" w:color="auto" w:fill="E5EFFF"/>
            <w:tcMar>
              <w:bottom w:w="0" w:type="dxa"/>
            </w:tcMar>
            <w:vAlign w:val="center"/>
          </w:tcPr>
          <w:p w14:paraId="5EC6FB87"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6C9C4F62" w14:textId="77777777" w:rsidTr="00963EE7">
        <w:trPr>
          <w:trHeight w:val="48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9AE98FD"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3A30209D"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36006DE" w14:textId="7EFDBED0"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hint="eastAsia"/>
                <w:sz w:val="24"/>
                <w:szCs w:val="24"/>
              </w:rPr>
              <w:t>2340207</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5F458B3"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电气工程学概论5A</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9FBB401"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8355046"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05552F8"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56</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45C96C9" w14:textId="77777777" w:rsidR="00963EE7" w:rsidRPr="002D6D19" w:rsidRDefault="00963EE7" w:rsidP="009476AB">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left w:val="single" w:sz="2" w:space="0" w:color="000000"/>
              <w:right w:val="single" w:sz="2" w:space="0" w:color="000000"/>
            </w:tcBorders>
            <w:shd w:val="clear" w:color="auto" w:fill="E5EFFF"/>
            <w:tcMar>
              <w:bottom w:w="0" w:type="dxa"/>
            </w:tcMar>
            <w:vAlign w:val="center"/>
          </w:tcPr>
          <w:p w14:paraId="4F117AAE"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5850A52C" w14:textId="77777777" w:rsidTr="00963EE7">
        <w:trPr>
          <w:trHeight w:val="9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39E4B34"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2AB7D33F"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92FEB0E" w14:textId="678E343C"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2340208</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E5969C0"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电气工程学概论5B</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73AD9A4"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7BC6230"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10F9DCA"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F24F366"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1594" w:type="dxa"/>
            <w:vMerge/>
            <w:tcBorders>
              <w:left w:val="single" w:sz="2" w:space="0" w:color="000000"/>
              <w:right w:val="single" w:sz="2" w:space="0" w:color="000000"/>
            </w:tcBorders>
            <w:shd w:val="clear" w:color="auto" w:fill="E5EFFF"/>
            <w:tcMar>
              <w:bottom w:w="0" w:type="dxa"/>
            </w:tcMar>
            <w:vAlign w:val="center"/>
          </w:tcPr>
          <w:p w14:paraId="579A5F8E"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3583AC9B" w14:textId="77777777" w:rsidTr="00963EE7">
        <w:trPr>
          <w:trHeight w:val="9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8DD79FA"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539D425D"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307BBC2" w14:textId="77777777" w:rsidR="00963EE7" w:rsidRPr="002D6D19" w:rsidRDefault="00963EE7">
            <w:pPr>
              <w:spacing w:after="156" w:line="240" w:lineRule="auto"/>
              <w:ind w:firstLineChars="100" w:firstLine="240"/>
              <w:rPr>
                <w:rFonts w:ascii="仿宋" w:hAnsi="仿宋" w:cs="仿宋" w:hint="eastAsia"/>
                <w:sz w:val="24"/>
                <w:szCs w:val="24"/>
              </w:rPr>
            </w:pPr>
            <w:r w:rsidRPr="002D6D19">
              <w:rPr>
                <w:rFonts w:ascii="仿宋" w:hAnsi="仿宋" w:cs="仿宋" w:hint="eastAsia"/>
                <w:sz w:val="24"/>
                <w:szCs w:val="24"/>
              </w:rPr>
              <w:t>2440170</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ABAD060"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人工智能导论</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BD8D6FB"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8BC286F"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5680E95"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4041EF4"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w:t>
            </w:r>
          </w:p>
        </w:tc>
        <w:tc>
          <w:tcPr>
            <w:tcW w:w="1594" w:type="dxa"/>
            <w:vMerge/>
            <w:tcBorders>
              <w:left w:val="single" w:sz="2" w:space="0" w:color="000000"/>
              <w:right w:val="single" w:sz="2" w:space="0" w:color="000000"/>
            </w:tcBorders>
            <w:shd w:val="clear" w:color="auto" w:fill="E5EFFF"/>
            <w:tcMar>
              <w:bottom w:w="0" w:type="dxa"/>
            </w:tcMar>
            <w:vAlign w:val="center"/>
          </w:tcPr>
          <w:p w14:paraId="3D2452A7"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4297AC88" w14:textId="77777777" w:rsidTr="00963EE7">
        <w:trPr>
          <w:trHeight w:val="9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7818B48"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5FC8FBE2"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C73E5D1"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2180278</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5445F2A"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计算机系统导论</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B0398BC"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04075345"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81231FE"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D14B264" w14:textId="77777777" w:rsidR="00963EE7" w:rsidRPr="002D6D19" w:rsidRDefault="00963EE7">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w:t>
            </w:r>
          </w:p>
        </w:tc>
        <w:tc>
          <w:tcPr>
            <w:tcW w:w="1594" w:type="dxa"/>
            <w:vMerge/>
            <w:tcBorders>
              <w:left w:val="single" w:sz="2" w:space="0" w:color="000000"/>
              <w:right w:val="single" w:sz="2" w:space="0" w:color="000000"/>
            </w:tcBorders>
            <w:shd w:val="clear" w:color="auto" w:fill="E5EFFF"/>
            <w:tcMar>
              <w:bottom w:w="0" w:type="dxa"/>
            </w:tcMar>
            <w:vAlign w:val="center"/>
          </w:tcPr>
          <w:p w14:paraId="7E0C8D5A" w14:textId="77777777" w:rsidR="00963EE7" w:rsidRPr="002D6D19" w:rsidRDefault="00963EE7">
            <w:pPr>
              <w:spacing w:after="156" w:line="240" w:lineRule="auto"/>
              <w:ind w:firstLineChars="0" w:firstLine="0"/>
              <w:rPr>
                <w:rFonts w:ascii="仿宋" w:hAnsi="仿宋" w:hint="eastAsia"/>
                <w:sz w:val="24"/>
                <w:szCs w:val="24"/>
              </w:rPr>
            </w:pPr>
          </w:p>
        </w:tc>
      </w:tr>
      <w:tr w:rsidR="00963EE7" w:rsidRPr="002D6D19" w14:paraId="37D01B83" w14:textId="77777777" w:rsidTr="00963EE7">
        <w:trPr>
          <w:trHeight w:val="9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FC2BA8B" w14:textId="77777777" w:rsidR="00963EE7" w:rsidRPr="002D6D19" w:rsidRDefault="00963EE7">
            <w:pPr>
              <w:spacing w:after="156" w:line="240" w:lineRule="auto"/>
              <w:ind w:firstLineChars="0" w:firstLine="0"/>
              <w:rPr>
                <w:rFonts w:ascii="仿宋" w:hAnsi="仿宋" w:hint="eastAsia"/>
                <w:sz w:val="24"/>
                <w:szCs w:val="24"/>
              </w:rPr>
            </w:pPr>
          </w:p>
        </w:tc>
        <w:tc>
          <w:tcPr>
            <w:tcW w:w="504" w:type="dxa"/>
            <w:vMerge/>
            <w:tcBorders>
              <w:left w:val="single" w:sz="2" w:space="0" w:color="000000"/>
              <w:bottom w:val="single" w:sz="2" w:space="0" w:color="000000"/>
              <w:right w:val="single" w:sz="2" w:space="0" w:color="000000"/>
            </w:tcBorders>
            <w:shd w:val="clear" w:color="auto" w:fill="DEEAF6" w:themeFill="accent1" w:themeFillTint="33"/>
            <w:tcMar>
              <w:bottom w:w="0" w:type="dxa"/>
            </w:tcMar>
            <w:vAlign w:val="center"/>
          </w:tcPr>
          <w:p w14:paraId="7C7B37DD" w14:textId="77777777" w:rsidR="00963EE7" w:rsidRPr="002D6D19" w:rsidRDefault="00963EE7">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E1B2388"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2160211</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22ED0D5"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计算机软件技术基础1</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90E263D"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EDDC81B"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D527466"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F483690" w14:textId="77777777" w:rsidR="00963EE7" w:rsidRPr="002D6D19" w:rsidRDefault="00963EE7">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tcBorders>
              <w:left w:val="single" w:sz="2" w:space="0" w:color="000000"/>
              <w:bottom w:val="single" w:sz="2" w:space="0" w:color="000000"/>
              <w:right w:val="single" w:sz="2" w:space="0" w:color="000000"/>
            </w:tcBorders>
            <w:shd w:val="clear" w:color="auto" w:fill="E5EFFF"/>
            <w:tcMar>
              <w:bottom w:w="0" w:type="dxa"/>
            </w:tcMar>
            <w:vAlign w:val="center"/>
          </w:tcPr>
          <w:p w14:paraId="3061ED0F" w14:textId="77777777" w:rsidR="00963EE7" w:rsidRPr="002D6D19" w:rsidRDefault="00963EE7">
            <w:pPr>
              <w:spacing w:after="156" w:line="240" w:lineRule="auto"/>
              <w:ind w:firstLineChars="0" w:firstLine="0"/>
              <w:rPr>
                <w:rFonts w:ascii="仿宋" w:hAnsi="仿宋" w:hint="eastAsia"/>
                <w:sz w:val="24"/>
                <w:szCs w:val="24"/>
              </w:rPr>
            </w:pPr>
          </w:p>
        </w:tc>
      </w:tr>
      <w:tr w:rsidR="002D6D19" w:rsidRPr="002D6D19" w14:paraId="26487644" w14:textId="77777777" w:rsidTr="00E77379">
        <w:trPr>
          <w:trHeight w:val="48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5BC39DF"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6104EC3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数理基础课程</w:t>
            </w: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4E6C96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2330068</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4C962E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微积分I</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CE567F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7D1E2A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09F18AA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96</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261A61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1594" w:type="dxa"/>
            <w:vMerge w:val="restart"/>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472D0C94" w14:textId="0AAB4B7B" w:rsidR="00CB63B3" w:rsidRPr="002D6D19" w:rsidRDefault="00963EE7">
            <w:pPr>
              <w:spacing w:after="156" w:line="240" w:lineRule="auto"/>
              <w:ind w:firstLineChars="0" w:firstLine="0"/>
              <w:jc w:val="center"/>
              <w:rPr>
                <w:rFonts w:ascii="仿宋" w:hAnsi="仿宋" w:hint="eastAsia"/>
                <w:sz w:val="24"/>
                <w:szCs w:val="24"/>
              </w:rPr>
            </w:pPr>
            <w:r>
              <w:rPr>
                <w:rFonts w:ascii="仿宋" w:hAnsi="仿宋" w:cs="仿宋" w:hint="eastAsia"/>
                <w:sz w:val="24"/>
                <w:szCs w:val="24"/>
              </w:rPr>
              <w:t>28.5</w:t>
            </w:r>
          </w:p>
        </w:tc>
      </w:tr>
      <w:tr w:rsidR="002D6D19" w:rsidRPr="002D6D19" w14:paraId="5740A90A"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4EDC2C7"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70562F58"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563481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2330069</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CD2783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微积分Ⅱ</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159F31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2CF02B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AA8B03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80</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47E6BC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70FA8EAE"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679F413B" w14:textId="77777777" w:rsidTr="00E77379">
        <w:trPr>
          <w:trHeight w:val="51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6A1B9F9"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65688163"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5389D6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2330070</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7FCAFC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线性代数初步</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53F1045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04078A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460E8C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4CF9CF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1BC4CAA8"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6AAA94DD"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3966918"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1C4AB6CE"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953C4B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2100097</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DAD9B8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大学物理2A</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8358E1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999240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309182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64</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EF0A60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311E18CF"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56F15A6"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D1DD00E"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6BC386E5"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471AE8E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2330066</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E663E3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概率论与数理统计</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36E6CD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E528DC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3.5</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016206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56</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4BE5D4BA" w14:textId="5576D99B"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4B1EBE15"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AD3D670"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19E8255"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78FAC89F"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47EF827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2100646</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4A6D994D"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数学物理方法I</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99EF90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2C4B4D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1F5AB5D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5FF8845" w14:textId="4B86FA28"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671BA69E"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3C27ADC"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BD654C4"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087EA106"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CF4110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2100346</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A3E666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物理实验A</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06EB590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0DC44D8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EDFB712" w14:textId="411751CE" w:rsidR="00CB63B3" w:rsidRPr="002D6D19" w:rsidRDefault="006C68D3">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27</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77F04C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4EE64A70"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F70C56C"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6F03167"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47A3EA0D"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656BFF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2100098</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90EB53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大学物理2B</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444A635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4D18CD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6141F1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6CF8B3C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1C16BD81"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0EFE659D" w14:textId="77777777" w:rsidTr="00E77379">
        <w:trPr>
          <w:trHeight w:val="459"/>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452859F"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3CDCDFE1"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0085A0A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2100347</w:t>
            </w:r>
          </w:p>
        </w:tc>
        <w:tc>
          <w:tcPr>
            <w:tcW w:w="2551"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1708E9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物理实验B</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761C117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DD73EA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358AD632" w14:textId="7478CBA5" w:rsidR="00CB63B3" w:rsidRPr="002D6D19" w:rsidRDefault="006C68D3">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27</w:t>
            </w:r>
          </w:p>
        </w:tc>
        <w:tc>
          <w:tcPr>
            <w:tcW w:w="709" w:type="dxa"/>
            <w:tcBorders>
              <w:top w:val="single" w:sz="0" w:space="0" w:color="000000"/>
              <w:left w:val="single" w:sz="0" w:space="0" w:color="000000"/>
              <w:bottom w:val="single" w:sz="2" w:space="0" w:color="000000"/>
              <w:right w:val="single" w:sz="2" w:space="0" w:color="000000"/>
            </w:tcBorders>
            <w:shd w:val="clear" w:color="auto" w:fill="FFF9E3"/>
            <w:tcMar>
              <w:bottom w:w="0" w:type="dxa"/>
            </w:tcMar>
            <w:vAlign w:val="center"/>
          </w:tcPr>
          <w:p w14:paraId="2A4813F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FF9E3"/>
            <w:tcMar>
              <w:bottom w:w="0" w:type="dxa"/>
            </w:tcMar>
            <w:vAlign w:val="center"/>
          </w:tcPr>
          <w:p w14:paraId="2A335987" w14:textId="77777777" w:rsidR="00CB63B3" w:rsidRPr="002D6D19" w:rsidRDefault="00CB63B3">
            <w:pPr>
              <w:spacing w:after="156" w:line="240" w:lineRule="auto"/>
              <w:ind w:firstLineChars="0" w:firstLine="0"/>
              <w:rPr>
                <w:rFonts w:ascii="仿宋" w:hAnsi="仿宋" w:hint="eastAsia"/>
                <w:sz w:val="24"/>
                <w:szCs w:val="24"/>
              </w:rPr>
            </w:pPr>
          </w:p>
        </w:tc>
      </w:tr>
      <w:tr w:rsidR="00FA7E14" w:rsidRPr="002D6D19" w14:paraId="333F6D2F" w14:textId="77777777" w:rsidTr="00E77379">
        <w:trPr>
          <w:trHeight w:val="6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508CFC25"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2" w:space="0" w:color="000000"/>
              <w:right w:val="single" w:sz="2" w:space="0" w:color="000000"/>
            </w:tcBorders>
            <w:shd w:val="clear" w:color="auto" w:fill="FFF3EB"/>
            <w:tcMar>
              <w:bottom w:w="0" w:type="dxa"/>
            </w:tcMar>
            <w:vAlign w:val="center"/>
          </w:tcPr>
          <w:p w14:paraId="4BB1F58D"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专业核心课程</w:t>
            </w: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05260176"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2010166</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1E12BA2D"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理论力学3</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4F7D0D90"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0B7E3684"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03FE1A55"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64</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4644E115"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1594" w:type="dxa"/>
            <w:vMerge w:val="restart"/>
            <w:tcBorders>
              <w:top w:val="single" w:sz="0" w:space="0" w:color="000000"/>
              <w:left w:val="single" w:sz="2" w:space="0" w:color="000000"/>
              <w:right w:val="single" w:sz="2" w:space="0" w:color="000000"/>
            </w:tcBorders>
            <w:shd w:val="clear" w:color="auto" w:fill="FFF3EB"/>
            <w:tcMar>
              <w:bottom w:w="0" w:type="dxa"/>
            </w:tcMar>
            <w:vAlign w:val="center"/>
          </w:tcPr>
          <w:p w14:paraId="5B7BB0ED" w14:textId="4BB5A377" w:rsidR="00FA7E14" w:rsidRPr="002D6D19" w:rsidRDefault="00FA7E14">
            <w:pPr>
              <w:spacing w:after="156" w:line="240" w:lineRule="auto"/>
              <w:ind w:firstLineChars="0" w:firstLine="0"/>
              <w:jc w:val="center"/>
              <w:rPr>
                <w:rFonts w:ascii="仿宋" w:hAnsi="仿宋" w:hint="eastAsia"/>
                <w:sz w:val="24"/>
                <w:szCs w:val="24"/>
              </w:rPr>
            </w:pPr>
            <w:r>
              <w:rPr>
                <w:rFonts w:ascii="仿宋" w:hAnsi="仿宋" w:cs="仿宋" w:hint="eastAsia"/>
                <w:sz w:val="24"/>
                <w:szCs w:val="24"/>
              </w:rPr>
              <w:t>22</w:t>
            </w:r>
          </w:p>
        </w:tc>
      </w:tr>
      <w:tr w:rsidR="00FA7E14" w:rsidRPr="002D6D19" w14:paraId="3059E535" w14:textId="77777777" w:rsidTr="00E77379">
        <w:trPr>
          <w:trHeight w:val="405"/>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34C6BEF"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45D56AB8"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276BE5D8" w14:textId="77777777" w:rsidR="00FA7E14" w:rsidRPr="002D6D19" w:rsidRDefault="00FA7E14">
            <w:pPr>
              <w:spacing w:after="156" w:line="240" w:lineRule="auto"/>
              <w:ind w:firstLineChars="100" w:firstLine="240"/>
              <w:rPr>
                <w:rFonts w:ascii="仿宋" w:hAnsi="仿宋" w:hint="eastAsia"/>
                <w:sz w:val="24"/>
                <w:szCs w:val="24"/>
              </w:rPr>
            </w:pPr>
            <w:r w:rsidRPr="002D6D19">
              <w:rPr>
                <w:rFonts w:ascii="仿宋" w:hAnsi="仿宋" w:cs="仿宋" w:hint="eastAsia"/>
                <w:sz w:val="24"/>
                <w:szCs w:val="24"/>
              </w:rPr>
              <w:t>2010157</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15D5081"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材料力学5</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23E6582E"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6D1A52A"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43BA2EE6"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8A603F2"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left w:val="single" w:sz="2" w:space="0" w:color="000000"/>
              <w:right w:val="single" w:sz="2" w:space="0" w:color="000000"/>
            </w:tcBorders>
            <w:shd w:val="clear" w:color="auto" w:fill="FFF3EB"/>
            <w:tcMar>
              <w:bottom w:w="0" w:type="dxa"/>
            </w:tcMar>
            <w:vAlign w:val="center"/>
          </w:tcPr>
          <w:p w14:paraId="73F2454F"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5E9F80DB" w14:textId="77777777" w:rsidTr="00E77379">
        <w:trPr>
          <w:trHeight w:val="435"/>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3BADF53"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3316280E"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40B5DB3"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2010539</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3169A34"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工程热力学</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4526B899"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9849B39"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3.5</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6F43CB25"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56</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16D54AF2"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tcBorders>
              <w:left w:val="single" w:sz="2" w:space="0" w:color="000000"/>
              <w:right w:val="single" w:sz="2" w:space="0" w:color="000000"/>
            </w:tcBorders>
            <w:shd w:val="clear" w:color="auto" w:fill="FFF3EB"/>
            <w:tcMar>
              <w:bottom w:w="0" w:type="dxa"/>
            </w:tcMar>
            <w:vAlign w:val="center"/>
          </w:tcPr>
          <w:p w14:paraId="0FA8ED2D"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18DF2C86" w14:textId="77777777" w:rsidTr="00E77379">
        <w:trPr>
          <w:trHeight w:val="12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81F4387"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526E5015"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6D031EC0" w14:textId="1437AB1F"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2011056</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2EA2C843" w14:textId="77777777" w:rsidR="00FA7E14"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流体力学</w:t>
            </w:r>
          </w:p>
          <w:p w14:paraId="2BBFA5E2" w14:textId="46EA8951"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（能动强基）</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24BABEF"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C0FF20C"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6AC5AADF"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3C391829"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left w:val="single" w:sz="2" w:space="0" w:color="000000"/>
              <w:right w:val="single" w:sz="2" w:space="0" w:color="000000"/>
            </w:tcBorders>
            <w:shd w:val="clear" w:color="auto" w:fill="FFF3EB"/>
            <w:tcMar>
              <w:bottom w:w="0" w:type="dxa"/>
            </w:tcMar>
            <w:vAlign w:val="center"/>
          </w:tcPr>
          <w:p w14:paraId="7560AD24"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66A730F6" w14:textId="77777777" w:rsidTr="00E77379">
        <w:trPr>
          <w:trHeight w:val="6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4BBE0A1"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76A5530E"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3F7046BC"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2010968</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1565D82"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燃烧理论</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94E1B71"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447FA860"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06B3B1F"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CC802B4"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1594" w:type="dxa"/>
            <w:vMerge/>
            <w:tcBorders>
              <w:left w:val="single" w:sz="2" w:space="0" w:color="000000"/>
              <w:right w:val="single" w:sz="2" w:space="0" w:color="000000"/>
            </w:tcBorders>
            <w:shd w:val="clear" w:color="auto" w:fill="FFF3EB"/>
            <w:tcMar>
              <w:bottom w:w="0" w:type="dxa"/>
            </w:tcMar>
            <w:vAlign w:val="center"/>
          </w:tcPr>
          <w:p w14:paraId="001CA9B5"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2CD8FBA0" w14:textId="77777777" w:rsidTr="00E77379">
        <w:trPr>
          <w:trHeight w:val="9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370E2DA7"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35FA3131"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A3DF041"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2011034</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1536C415"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传热学</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10D24A1"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20432DE0"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3.5</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4C43A7BE"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56</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5A86F4CB"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tcBorders>
              <w:left w:val="single" w:sz="2" w:space="0" w:color="000000"/>
              <w:right w:val="single" w:sz="2" w:space="0" w:color="000000"/>
            </w:tcBorders>
            <w:shd w:val="clear" w:color="auto" w:fill="FFF3EB"/>
            <w:tcMar>
              <w:bottom w:w="0" w:type="dxa"/>
            </w:tcMar>
            <w:vAlign w:val="center"/>
          </w:tcPr>
          <w:p w14:paraId="066A089C"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695208FD" w14:textId="77777777" w:rsidTr="00E77379">
        <w:trPr>
          <w:trHeight w:val="12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228BD9F"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1FFF5F5F"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22FA747D"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2100352</w:t>
            </w:r>
          </w:p>
        </w:tc>
        <w:tc>
          <w:tcPr>
            <w:tcW w:w="2551"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7D53A2FE"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大学化学1</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0CA0E456"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136466AD"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w:t>
            </w:r>
          </w:p>
        </w:tc>
        <w:tc>
          <w:tcPr>
            <w:tcW w:w="850"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0DC3AD81"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FFF3EB"/>
            <w:tcMar>
              <w:bottom w:w="0" w:type="dxa"/>
            </w:tcMar>
            <w:vAlign w:val="center"/>
          </w:tcPr>
          <w:p w14:paraId="26E3D940" w14:textId="36AC8EE4"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w:t>
            </w:r>
          </w:p>
        </w:tc>
        <w:tc>
          <w:tcPr>
            <w:tcW w:w="1594" w:type="dxa"/>
            <w:vMerge/>
            <w:tcBorders>
              <w:left w:val="single" w:sz="2" w:space="0" w:color="000000"/>
              <w:right w:val="single" w:sz="2" w:space="0" w:color="000000"/>
            </w:tcBorders>
            <w:shd w:val="clear" w:color="auto" w:fill="FFF3EB"/>
            <w:tcMar>
              <w:bottom w:w="0" w:type="dxa"/>
            </w:tcMar>
            <w:vAlign w:val="center"/>
          </w:tcPr>
          <w:p w14:paraId="0E12263F"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417F3CBE" w14:textId="77777777" w:rsidTr="00FA7E14">
        <w:trPr>
          <w:trHeight w:val="12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B2FC467"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val="restart"/>
            <w:tcBorders>
              <w:left w:val="single" w:sz="2" w:space="0" w:color="000000"/>
              <w:right w:val="single" w:sz="2" w:space="0" w:color="000000"/>
            </w:tcBorders>
            <w:shd w:val="clear" w:color="auto" w:fill="DEEAF6" w:themeFill="accent1" w:themeFillTint="33"/>
            <w:tcMar>
              <w:bottom w:w="0" w:type="dxa"/>
            </w:tcMar>
            <w:vAlign w:val="center"/>
          </w:tcPr>
          <w:p w14:paraId="428E6BE0" w14:textId="09F5EF2C" w:rsidR="00FA7E14" w:rsidRPr="002D6D19" w:rsidRDefault="00FA7E14" w:rsidP="00D24BD0">
            <w:pPr>
              <w:spacing w:after="156" w:line="240" w:lineRule="auto"/>
              <w:ind w:firstLine="480"/>
              <w:rPr>
                <w:rFonts w:ascii="仿宋" w:hAnsi="仿宋" w:hint="eastAsia"/>
                <w:sz w:val="24"/>
                <w:szCs w:val="24"/>
              </w:rPr>
            </w:pPr>
            <w:r w:rsidRPr="002D6D19">
              <w:rPr>
                <w:rFonts w:ascii="仿宋" w:hAnsi="仿宋" w:cs="仿宋" w:hint="eastAsia"/>
                <w:sz w:val="24"/>
                <w:szCs w:val="24"/>
              </w:rPr>
              <w:t>人工智能融合课程</w:t>
            </w: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6CCD3CA6"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2010281</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89CA910"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测试技术</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D0E8EEC"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28DD1D8"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5B82AB4"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48</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54B1010"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1594" w:type="dxa"/>
            <w:vMerge w:val="restart"/>
            <w:tcBorders>
              <w:left w:val="single" w:sz="2" w:space="0" w:color="000000"/>
              <w:right w:val="single" w:sz="2" w:space="0" w:color="000000"/>
            </w:tcBorders>
            <w:shd w:val="clear" w:color="auto" w:fill="DEEAF6" w:themeFill="accent1" w:themeFillTint="33"/>
            <w:tcMar>
              <w:bottom w:w="0" w:type="dxa"/>
            </w:tcMar>
            <w:vAlign w:val="center"/>
          </w:tcPr>
          <w:p w14:paraId="7BB3F307" w14:textId="5D109AE2" w:rsidR="00FA7E14" w:rsidRPr="00963EE7" w:rsidRDefault="00FA7E14" w:rsidP="00563105">
            <w:pPr>
              <w:spacing w:after="156" w:line="240" w:lineRule="auto"/>
              <w:ind w:firstLine="480"/>
              <w:rPr>
                <w:rFonts w:ascii="仿宋" w:hAnsi="仿宋" w:hint="eastAsia"/>
                <w:sz w:val="24"/>
                <w:szCs w:val="24"/>
              </w:rPr>
            </w:pPr>
            <w:r w:rsidRPr="00963EE7">
              <w:rPr>
                <w:rFonts w:ascii="仿宋" w:hAnsi="仿宋"/>
                <w:sz w:val="24"/>
                <w:szCs w:val="24"/>
              </w:rPr>
              <w:t>13.5</w:t>
            </w:r>
          </w:p>
        </w:tc>
      </w:tr>
      <w:tr w:rsidR="00FA7E14" w:rsidRPr="002D6D19" w14:paraId="562F344A" w14:textId="77777777" w:rsidTr="00FA7E14">
        <w:trPr>
          <w:trHeight w:val="12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94A1FC3"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3BB15468" w14:textId="1C30749A" w:rsidR="00FA7E14" w:rsidRPr="002D6D19" w:rsidRDefault="00FA7E14" w:rsidP="00D24BD0">
            <w:pPr>
              <w:spacing w:after="156" w:line="240" w:lineRule="auto"/>
              <w:ind w:firstLine="48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CFFE815"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2010542</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077405A"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控制理论基础</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9EC848E"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1A5F67B"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6ED9DAE"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40</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4C7039D"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w:t>
            </w:r>
          </w:p>
        </w:tc>
        <w:tc>
          <w:tcPr>
            <w:tcW w:w="1594" w:type="dxa"/>
            <w:vMerge/>
            <w:tcBorders>
              <w:left w:val="single" w:sz="2" w:space="0" w:color="000000"/>
              <w:right w:val="single" w:sz="2" w:space="0" w:color="000000"/>
            </w:tcBorders>
            <w:shd w:val="clear" w:color="auto" w:fill="DEEAF6" w:themeFill="accent1" w:themeFillTint="33"/>
            <w:tcMar>
              <w:bottom w:w="0" w:type="dxa"/>
            </w:tcMar>
            <w:vAlign w:val="center"/>
          </w:tcPr>
          <w:p w14:paraId="31E26AFD" w14:textId="08E550AD" w:rsidR="00FA7E14" w:rsidRPr="002D6D19" w:rsidRDefault="00FA7E14" w:rsidP="00C34160">
            <w:pPr>
              <w:spacing w:after="156" w:line="240" w:lineRule="auto"/>
              <w:ind w:firstLine="480"/>
              <w:jc w:val="center"/>
              <w:rPr>
                <w:rFonts w:ascii="仿宋" w:hAnsi="仿宋" w:hint="eastAsia"/>
                <w:sz w:val="24"/>
                <w:szCs w:val="24"/>
              </w:rPr>
            </w:pPr>
          </w:p>
        </w:tc>
      </w:tr>
      <w:tr w:rsidR="00FA7E14" w:rsidRPr="002D6D19" w14:paraId="224CA9F8" w14:textId="77777777" w:rsidTr="00D24BD0">
        <w:trPr>
          <w:trHeight w:val="1209"/>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BF5E68D"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FFF3EB"/>
            <w:tcMar>
              <w:bottom w:w="0" w:type="dxa"/>
            </w:tcMar>
            <w:vAlign w:val="center"/>
          </w:tcPr>
          <w:p w14:paraId="539AB019" w14:textId="1E02F1DE" w:rsidR="00FA7E14" w:rsidRPr="002D6D19" w:rsidRDefault="00FA7E14" w:rsidP="00D24BD0">
            <w:pPr>
              <w:spacing w:after="156" w:line="240" w:lineRule="auto"/>
              <w:ind w:firstLine="48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7062991A"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2440206</w:t>
            </w:r>
          </w:p>
        </w:tc>
        <w:tc>
          <w:tcPr>
            <w:tcW w:w="2551"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11987B7A" w14:textId="77777777" w:rsidR="00FA7E14" w:rsidRPr="002D6D19" w:rsidRDefault="00FA7E14">
            <w:pPr>
              <w:spacing w:after="156" w:line="240" w:lineRule="auto"/>
              <w:ind w:firstLineChars="0" w:firstLine="0"/>
              <w:rPr>
                <w:rFonts w:ascii="仿宋" w:hAnsi="仿宋" w:cs="仿宋" w:hint="eastAsia"/>
                <w:sz w:val="24"/>
                <w:szCs w:val="24"/>
              </w:rPr>
            </w:pPr>
            <w:r w:rsidRPr="002D6D19">
              <w:rPr>
                <w:rFonts w:ascii="仿宋" w:hAnsi="仿宋" w:cs="仿宋" w:hint="eastAsia"/>
                <w:sz w:val="24"/>
                <w:szCs w:val="24"/>
              </w:rPr>
              <w:t>机器学习与深度学习</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1C5A2B5"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35FFB3C0"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3.5</w:t>
            </w:r>
          </w:p>
        </w:tc>
        <w:tc>
          <w:tcPr>
            <w:tcW w:w="850"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2D9F96DB" w14:textId="26B79696"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72</w:t>
            </w:r>
          </w:p>
        </w:tc>
        <w:tc>
          <w:tcPr>
            <w:tcW w:w="709" w:type="dxa"/>
            <w:tcBorders>
              <w:top w:val="single" w:sz="0"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5E6B1BAF"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5</w:t>
            </w:r>
          </w:p>
        </w:tc>
        <w:tc>
          <w:tcPr>
            <w:tcW w:w="1594" w:type="dxa"/>
            <w:vMerge/>
            <w:tcBorders>
              <w:left w:val="single" w:sz="2" w:space="0" w:color="000000"/>
              <w:right w:val="single" w:sz="2" w:space="0" w:color="000000"/>
            </w:tcBorders>
            <w:shd w:val="clear" w:color="auto" w:fill="DEEAF6" w:themeFill="accent1" w:themeFillTint="33"/>
            <w:tcMar>
              <w:bottom w:w="0" w:type="dxa"/>
            </w:tcMar>
            <w:vAlign w:val="center"/>
          </w:tcPr>
          <w:p w14:paraId="4E11F765" w14:textId="5D0AA0FA" w:rsidR="00FA7E14" w:rsidRPr="002D6D19" w:rsidRDefault="00FA7E14" w:rsidP="00C34160">
            <w:pPr>
              <w:spacing w:after="156" w:line="240" w:lineRule="auto"/>
              <w:ind w:firstLine="480"/>
              <w:jc w:val="center"/>
              <w:rPr>
                <w:rFonts w:ascii="仿宋" w:hAnsi="仿宋" w:hint="eastAsia"/>
                <w:sz w:val="24"/>
                <w:szCs w:val="24"/>
              </w:rPr>
            </w:pPr>
          </w:p>
        </w:tc>
      </w:tr>
      <w:tr w:rsidR="00FA7E14" w:rsidRPr="002D6D19" w14:paraId="39C2BB82" w14:textId="77777777" w:rsidTr="00D24BD0">
        <w:trPr>
          <w:trHeight w:val="2044"/>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221657C"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DEEAF6" w:themeFill="accent1" w:themeFillTint="33"/>
            <w:tcMar>
              <w:bottom w:w="0" w:type="dxa"/>
            </w:tcMar>
            <w:vAlign w:val="center"/>
          </w:tcPr>
          <w:p w14:paraId="063F3073" w14:textId="60F01C5F" w:rsidR="00FA7E14" w:rsidRPr="002D6D19" w:rsidRDefault="00FA7E14">
            <w:pPr>
              <w:spacing w:after="156" w:line="240" w:lineRule="auto"/>
              <w:ind w:firstLineChars="0" w:firstLine="0"/>
              <w:rPr>
                <w:rFonts w:ascii="仿宋" w:hAnsi="仿宋" w:cs="仿宋" w:hint="eastAsia"/>
                <w:sz w:val="24"/>
                <w:szCs w:val="24"/>
              </w:rPr>
            </w:pPr>
          </w:p>
        </w:tc>
        <w:tc>
          <w:tcPr>
            <w:tcW w:w="1418" w:type="dxa"/>
            <w:tcBorders>
              <w:top w:val="single" w:sz="2" w:space="0" w:color="000000"/>
              <w:left w:val="single" w:sz="0" w:space="0" w:color="000000"/>
              <w:right w:val="single" w:sz="2" w:space="0" w:color="000000"/>
            </w:tcBorders>
            <w:shd w:val="clear" w:color="auto" w:fill="DEEAF6" w:themeFill="accent1" w:themeFillTint="33"/>
            <w:tcMar>
              <w:bottom w:w="0" w:type="dxa"/>
            </w:tcMar>
            <w:vAlign w:val="center"/>
          </w:tcPr>
          <w:p w14:paraId="41325C8E" w14:textId="14F29760"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2011065</w:t>
            </w:r>
          </w:p>
        </w:tc>
        <w:tc>
          <w:tcPr>
            <w:tcW w:w="2551" w:type="dxa"/>
            <w:tcBorders>
              <w:top w:val="single" w:sz="2" w:space="0" w:color="000000"/>
              <w:left w:val="single" w:sz="0" w:space="0" w:color="000000"/>
              <w:right w:val="single" w:sz="2" w:space="0" w:color="000000"/>
            </w:tcBorders>
            <w:shd w:val="clear" w:color="auto" w:fill="DEEAF6" w:themeFill="accent1" w:themeFillTint="33"/>
            <w:tcMar>
              <w:bottom w:w="0" w:type="dxa"/>
            </w:tcMar>
            <w:vAlign w:val="center"/>
          </w:tcPr>
          <w:p w14:paraId="441596F1"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能源动力中的人工智能：应用与创新</w:t>
            </w:r>
          </w:p>
        </w:tc>
        <w:tc>
          <w:tcPr>
            <w:tcW w:w="709" w:type="dxa"/>
            <w:tcBorders>
              <w:top w:val="single" w:sz="2" w:space="0" w:color="000000"/>
              <w:left w:val="single" w:sz="0" w:space="0" w:color="000000"/>
              <w:right w:val="single" w:sz="2" w:space="0" w:color="000000"/>
            </w:tcBorders>
            <w:shd w:val="clear" w:color="auto" w:fill="DEEAF6" w:themeFill="accent1" w:themeFillTint="33"/>
            <w:tcMar>
              <w:bottom w:w="0" w:type="dxa"/>
            </w:tcMar>
            <w:vAlign w:val="center"/>
          </w:tcPr>
          <w:p w14:paraId="0B4C6FD9"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2" w:space="0" w:color="000000"/>
              <w:left w:val="single" w:sz="0" w:space="0" w:color="000000"/>
              <w:right w:val="single" w:sz="2" w:space="0" w:color="000000"/>
            </w:tcBorders>
            <w:shd w:val="clear" w:color="auto" w:fill="DEEAF6" w:themeFill="accent1" w:themeFillTint="33"/>
            <w:tcMar>
              <w:bottom w:w="0" w:type="dxa"/>
            </w:tcMar>
            <w:vAlign w:val="center"/>
          </w:tcPr>
          <w:p w14:paraId="0E6B9893"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2" w:space="0" w:color="000000"/>
              <w:left w:val="single" w:sz="0" w:space="0" w:color="000000"/>
              <w:right w:val="single" w:sz="2" w:space="0" w:color="000000"/>
            </w:tcBorders>
            <w:shd w:val="clear" w:color="auto" w:fill="DEEAF6" w:themeFill="accent1" w:themeFillTint="33"/>
            <w:tcMar>
              <w:bottom w:w="0" w:type="dxa"/>
            </w:tcMar>
            <w:vAlign w:val="center"/>
          </w:tcPr>
          <w:p w14:paraId="50C8F07B"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2" w:space="0" w:color="000000"/>
              <w:left w:val="single" w:sz="0" w:space="0" w:color="000000"/>
              <w:bottom w:val="single" w:sz="2" w:space="0" w:color="000000"/>
              <w:right w:val="single" w:sz="2" w:space="0" w:color="000000"/>
            </w:tcBorders>
            <w:shd w:val="clear" w:color="auto" w:fill="DEEAF6" w:themeFill="accent1" w:themeFillTint="33"/>
            <w:tcMar>
              <w:bottom w:w="0" w:type="dxa"/>
            </w:tcMar>
            <w:vAlign w:val="center"/>
          </w:tcPr>
          <w:p w14:paraId="47BE778C" w14:textId="77777777" w:rsidR="00FA7E14" w:rsidRPr="002D6D19" w:rsidRDefault="00FA7E1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c>
          <w:tcPr>
            <w:tcW w:w="1594" w:type="dxa"/>
            <w:vMerge/>
            <w:tcBorders>
              <w:left w:val="single" w:sz="2" w:space="0" w:color="000000"/>
              <w:right w:val="single" w:sz="2" w:space="0" w:color="000000"/>
            </w:tcBorders>
            <w:shd w:val="clear" w:color="auto" w:fill="DEEAF6" w:themeFill="accent1" w:themeFillTint="33"/>
            <w:tcMar>
              <w:bottom w:w="0" w:type="dxa"/>
            </w:tcMar>
            <w:vAlign w:val="center"/>
          </w:tcPr>
          <w:p w14:paraId="70FD2008" w14:textId="2481C9D6" w:rsidR="00FA7E14" w:rsidRPr="002D6D19" w:rsidRDefault="00FA7E14">
            <w:pPr>
              <w:spacing w:after="156" w:line="240" w:lineRule="auto"/>
              <w:ind w:firstLine="480"/>
              <w:jc w:val="center"/>
              <w:rPr>
                <w:rFonts w:ascii="仿宋" w:hAnsi="仿宋" w:cs="仿宋" w:hint="eastAsia"/>
                <w:sz w:val="24"/>
                <w:szCs w:val="24"/>
              </w:rPr>
            </w:pPr>
          </w:p>
        </w:tc>
      </w:tr>
      <w:tr w:rsidR="00FA7E14" w:rsidRPr="002D6D19" w14:paraId="434CD00C" w14:textId="77777777" w:rsidTr="00E77379">
        <w:trPr>
          <w:trHeight w:val="51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EA03394"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E5F6FF"/>
            <w:tcMar>
              <w:bottom w:w="0" w:type="dxa"/>
            </w:tcMar>
            <w:vAlign w:val="center"/>
          </w:tcPr>
          <w:p w14:paraId="62E7AE4C"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F6FF"/>
            <w:tcMar>
              <w:bottom w:w="0" w:type="dxa"/>
            </w:tcMar>
            <w:vAlign w:val="center"/>
          </w:tcPr>
          <w:p w14:paraId="6D168B6C"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新立</w:t>
            </w:r>
          </w:p>
        </w:tc>
        <w:tc>
          <w:tcPr>
            <w:tcW w:w="2551" w:type="dxa"/>
            <w:tcBorders>
              <w:top w:val="single" w:sz="0" w:space="0" w:color="000000"/>
              <w:left w:val="single" w:sz="0" w:space="0" w:color="000000"/>
              <w:bottom w:val="single" w:sz="2" w:space="0" w:color="000000"/>
              <w:right w:val="single" w:sz="2" w:space="0" w:color="000000"/>
            </w:tcBorders>
            <w:shd w:val="clear" w:color="auto" w:fill="E5F6FF"/>
            <w:tcMar>
              <w:bottom w:w="0" w:type="dxa"/>
            </w:tcMar>
            <w:vAlign w:val="center"/>
          </w:tcPr>
          <w:p w14:paraId="14EFAB11"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能动智创乐园1</w:t>
            </w:r>
          </w:p>
        </w:tc>
        <w:tc>
          <w:tcPr>
            <w:tcW w:w="709" w:type="dxa"/>
            <w:tcBorders>
              <w:top w:val="single" w:sz="0" w:space="0" w:color="000000"/>
              <w:left w:val="single" w:sz="0" w:space="0" w:color="000000"/>
              <w:bottom w:val="single" w:sz="2" w:space="0" w:color="000000"/>
              <w:right w:val="single" w:sz="2" w:space="0" w:color="000000"/>
            </w:tcBorders>
            <w:shd w:val="clear" w:color="auto" w:fill="E5F6FF"/>
            <w:tcMar>
              <w:bottom w:w="0" w:type="dxa"/>
            </w:tcMar>
            <w:vAlign w:val="center"/>
          </w:tcPr>
          <w:p w14:paraId="49827654"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E5F6FF"/>
            <w:tcMar>
              <w:bottom w:w="0" w:type="dxa"/>
            </w:tcMar>
            <w:vAlign w:val="center"/>
          </w:tcPr>
          <w:p w14:paraId="2D025579"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1.5</w:t>
            </w:r>
          </w:p>
        </w:tc>
        <w:tc>
          <w:tcPr>
            <w:tcW w:w="850" w:type="dxa"/>
            <w:tcBorders>
              <w:top w:val="single" w:sz="0" w:space="0" w:color="000000"/>
              <w:left w:val="single" w:sz="0" w:space="0" w:color="000000"/>
              <w:bottom w:val="single" w:sz="2" w:space="0" w:color="000000"/>
              <w:right w:val="single" w:sz="2" w:space="0" w:color="000000"/>
            </w:tcBorders>
            <w:shd w:val="clear" w:color="auto" w:fill="E5F6FF"/>
            <w:tcMar>
              <w:bottom w:w="0" w:type="dxa"/>
            </w:tcMar>
            <w:vAlign w:val="center"/>
          </w:tcPr>
          <w:p w14:paraId="4D95DE72"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24</w:t>
            </w:r>
          </w:p>
        </w:tc>
        <w:tc>
          <w:tcPr>
            <w:tcW w:w="709" w:type="dxa"/>
            <w:tcBorders>
              <w:top w:val="single" w:sz="0" w:space="0" w:color="000000"/>
              <w:left w:val="single" w:sz="0" w:space="0" w:color="000000"/>
              <w:bottom w:val="single" w:sz="2" w:space="0" w:color="000000"/>
              <w:right w:val="single" w:sz="2" w:space="0" w:color="000000"/>
            </w:tcBorders>
            <w:shd w:val="clear" w:color="auto" w:fill="E5F6FF"/>
            <w:tcMar>
              <w:bottom w:w="0" w:type="dxa"/>
            </w:tcMar>
            <w:vAlign w:val="center"/>
          </w:tcPr>
          <w:p w14:paraId="09838CF1"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5</w:t>
            </w:r>
          </w:p>
        </w:tc>
        <w:tc>
          <w:tcPr>
            <w:tcW w:w="1594" w:type="dxa"/>
            <w:vMerge/>
            <w:tcBorders>
              <w:left w:val="single" w:sz="2" w:space="0" w:color="000000"/>
              <w:right w:val="single" w:sz="2" w:space="0" w:color="000000"/>
            </w:tcBorders>
            <w:shd w:val="clear" w:color="auto" w:fill="E5F6FF"/>
            <w:tcMar>
              <w:bottom w:w="0" w:type="dxa"/>
            </w:tcMar>
            <w:vAlign w:val="center"/>
          </w:tcPr>
          <w:p w14:paraId="16C29EA5" w14:textId="77777777" w:rsidR="00FA7E14" w:rsidRPr="002D6D19" w:rsidRDefault="00FA7E14">
            <w:pPr>
              <w:spacing w:after="156" w:line="240" w:lineRule="auto"/>
              <w:ind w:firstLineChars="0" w:firstLine="0"/>
              <w:rPr>
                <w:rFonts w:ascii="仿宋" w:hAnsi="仿宋" w:hint="eastAsia"/>
                <w:sz w:val="24"/>
                <w:szCs w:val="24"/>
              </w:rPr>
            </w:pPr>
          </w:p>
        </w:tc>
      </w:tr>
      <w:tr w:rsidR="00FA7E14" w:rsidRPr="002D6D19" w14:paraId="0AF6C4D2" w14:textId="77777777" w:rsidTr="0013255C">
        <w:trPr>
          <w:trHeight w:val="51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4D6275C" w14:textId="77777777" w:rsidR="00FA7E14" w:rsidRPr="002D6D19" w:rsidRDefault="00FA7E14">
            <w:pPr>
              <w:spacing w:after="156" w:line="240" w:lineRule="auto"/>
              <w:ind w:firstLineChars="0" w:firstLine="0"/>
              <w:rPr>
                <w:rFonts w:ascii="仿宋" w:hAnsi="仿宋" w:hint="eastAsia"/>
                <w:sz w:val="24"/>
                <w:szCs w:val="24"/>
              </w:rPr>
            </w:pPr>
          </w:p>
        </w:tc>
        <w:tc>
          <w:tcPr>
            <w:tcW w:w="504" w:type="dxa"/>
            <w:vMerge/>
            <w:tcBorders>
              <w:left w:val="single" w:sz="2" w:space="0" w:color="000000"/>
              <w:bottom w:val="single" w:sz="2" w:space="0" w:color="000000"/>
              <w:right w:val="single" w:sz="2" w:space="0" w:color="000000"/>
            </w:tcBorders>
            <w:shd w:val="clear" w:color="auto" w:fill="E5F6FF"/>
            <w:tcMar>
              <w:bottom w:w="0" w:type="dxa"/>
            </w:tcMar>
            <w:vAlign w:val="center"/>
          </w:tcPr>
          <w:p w14:paraId="56B0EDCE" w14:textId="77777777" w:rsidR="00FA7E14" w:rsidRPr="002D6D19" w:rsidRDefault="00FA7E14">
            <w:pPr>
              <w:spacing w:after="156" w:line="240" w:lineRule="auto"/>
              <w:ind w:firstLineChars="0" w:firstLine="0"/>
              <w:rPr>
                <w:rFonts w:ascii="仿宋" w:hAnsi="仿宋" w:hint="eastAsia"/>
                <w:sz w:val="24"/>
                <w:szCs w:val="24"/>
              </w:rPr>
            </w:pPr>
          </w:p>
        </w:tc>
        <w:tc>
          <w:tcPr>
            <w:tcW w:w="1418" w:type="dxa"/>
            <w:tcBorders>
              <w:top w:val="single" w:sz="2" w:space="0" w:color="000000"/>
              <w:left w:val="single" w:sz="0" w:space="0" w:color="000000"/>
              <w:bottom w:val="single" w:sz="2" w:space="0" w:color="000000"/>
              <w:right w:val="single" w:sz="2" w:space="0" w:color="000000"/>
            </w:tcBorders>
            <w:shd w:val="clear" w:color="auto" w:fill="E5F6FF"/>
            <w:tcMar>
              <w:bottom w:w="0" w:type="dxa"/>
            </w:tcMar>
            <w:vAlign w:val="center"/>
          </w:tcPr>
          <w:p w14:paraId="5C9FDB90"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新立</w:t>
            </w:r>
          </w:p>
        </w:tc>
        <w:tc>
          <w:tcPr>
            <w:tcW w:w="2551" w:type="dxa"/>
            <w:tcBorders>
              <w:top w:val="single" w:sz="2" w:space="0" w:color="000000"/>
              <w:left w:val="single" w:sz="0" w:space="0" w:color="000000"/>
              <w:bottom w:val="single" w:sz="2" w:space="0" w:color="000000"/>
              <w:right w:val="single" w:sz="2" w:space="0" w:color="000000"/>
            </w:tcBorders>
            <w:shd w:val="clear" w:color="auto" w:fill="E5F6FF"/>
            <w:tcMar>
              <w:bottom w:w="0" w:type="dxa"/>
            </w:tcMar>
            <w:vAlign w:val="center"/>
          </w:tcPr>
          <w:p w14:paraId="7BB71A72"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能动智创乐园2</w:t>
            </w:r>
          </w:p>
        </w:tc>
        <w:tc>
          <w:tcPr>
            <w:tcW w:w="709" w:type="dxa"/>
            <w:tcBorders>
              <w:top w:val="single" w:sz="2" w:space="0" w:color="000000"/>
              <w:left w:val="single" w:sz="0" w:space="0" w:color="000000"/>
              <w:bottom w:val="single" w:sz="2" w:space="0" w:color="000000"/>
              <w:right w:val="single" w:sz="2" w:space="0" w:color="000000"/>
            </w:tcBorders>
            <w:shd w:val="clear" w:color="auto" w:fill="E5F6FF"/>
            <w:tcMar>
              <w:bottom w:w="0" w:type="dxa"/>
            </w:tcMar>
            <w:vAlign w:val="center"/>
          </w:tcPr>
          <w:p w14:paraId="3A7E8046"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2" w:space="0" w:color="000000"/>
              <w:left w:val="single" w:sz="0" w:space="0" w:color="000000"/>
              <w:bottom w:val="single" w:sz="2" w:space="0" w:color="000000"/>
              <w:right w:val="single" w:sz="2" w:space="0" w:color="000000"/>
            </w:tcBorders>
            <w:shd w:val="clear" w:color="auto" w:fill="E5F6FF"/>
            <w:tcMar>
              <w:bottom w:w="0" w:type="dxa"/>
            </w:tcMar>
            <w:vAlign w:val="center"/>
          </w:tcPr>
          <w:p w14:paraId="220BD6D2"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1.5</w:t>
            </w:r>
          </w:p>
        </w:tc>
        <w:tc>
          <w:tcPr>
            <w:tcW w:w="850" w:type="dxa"/>
            <w:tcBorders>
              <w:top w:val="single" w:sz="2" w:space="0" w:color="000000"/>
              <w:left w:val="single" w:sz="0" w:space="0" w:color="000000"/>
              <w:bottom w:val="single" w:sz="2" w:space="0" w:color="000000"/>
              <w:right w:val="single" w:sz="2" w:space="0" w:color="000000"/>
            </w:tcBorders>
            <w:shd w:val="clear" w:color="auto" w:fill="E5F6FF"/>
            <w:tcMar>
              <w:bottom w:w="0" w:type="dxa"/>
            </w:tcMar>
            <w:vAlign w:val="center"/>
          </w:tcPr>
          <w:p w14:paraId="3B3D0484"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24</w:t>
            </w:r>
          </w:p>
        </w:tc>
        <w:tc>
          <w:tcPr>
            <w:tcW w:w="709" w:type="dxa"/>
            <w:tcBorders>
              <w:top w:val="single" w:sz="2" w:space="0" w:color="000000"/>
              <w:left w:val="single" w:sz="0" w:space="0" w:color="000000"/>
              <w:bottom w:val="single" w:sz="2" w:space="0" w:color="000000"/>
              <w:right w:val="single" w:sz="2" w:space="0" w:color="000000"/>
            </w:tcBorders>
            <w:shd w:val="clear" w:color="auto" w:fill="E5F6FF"/>
            <w:tcMar>
              <w:bottom w:w="0" w:type="dxa"/>
            </w:tcMar>
            <w:vAlign w:val="center"/>
          </w:tcPr>
          <w:p w14:paraId="2EE307B5" w14:textId="77777777" w:rsidR="00FA7E14" w:rsidRPr="002D6D19" w:rsidRDefault="00FA7E14">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6</w:t>
            </w:r>
          </w:p>
        </w:tc>
        <w:tc>
          <w:tcPr>
            <w:tcW w:w="1594" w:type="dxa"/>
            <w:vMerge/>
            <w:tcBorders>
              <w:left w:val="single" w:sz="2" w:space="0" w:color="000000"/>
              <w:bottom w:val="single" w:sz="2" w:space="0" w:color="000000"/>
              <w:right w:val="single" w:sz="2" w:space="0" w:color="000000"/>
            </w:tcBorders>
            <w:shd w:val="clear" w:color="auto" w:fill="E5F6FF"/>
            <w:tcMar>
              <w:bottom w:w="0" w:type="dxa"/>
            </w:tcMar>
            <w:vAlign w:val="center"/>
          </w:tcPr>
          <w:p w14:paraId="56AB76BB" w14:textId="77777777" w:rsidR="00FA7E14" w:rsidRPr="002D6D19" w:rsidRDefault="00FA7E14">
            <w:pPr>
              <w:spacing w:after="156" w:line="240" w:lineRule="auto"/>
              <w:ind w:firstLineChars="0" w:firstLine="0"/>
              <w:rPr>
                <w:rFonts w:ascii="仿宋" w:hAnsi="仿宋" w:hint="eastAsia"/>
                <w:sz w:val="24"/>
                <w:szCs w:val="24"/>
              </w:rPr>
            </w:pPr>
          </w:p>
        </w:tc>
      </w:tr>
      <w:tr w:rsidR="002D6D19" w:rsidRPr="002D6D19" w14:paraId="2E64C1A0" w14:textId="77777777" w:rsidTr="00E77379">
        <w:trPr>
          <w:trHeight w:val="51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37E95A72"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0E3F9D0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实践课程</w:t>
            </w:r>
          </w:p>
        </w:tc>
        <w:tc>
          <w:tcPr>
            <w:tcW w:w="1418"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3979138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2010912</w:t>
            </w:r>
          </w:p>
        </w:tc>
        <w:tc>
          <w:tcPr>
            <w:tcW w:w="2551"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74EEFC07" w14:textId="4160F148"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设计与建造</w:t>
            </w:r>
            <w:r w:rsidR="00C25F99">
              <w:rPr>
                <w:rFonts w:ascii="仿宋" w:hAnsi="仿宋" w:cs="仿宋" w:hint="eastAsia"/>
                <w:sz w:val="24"/>
                <w:szCs w:val="24"/>
              </w:rPr>
              <w:t>1</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0F479E8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4998FF1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0D7F576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56</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69498EF1" w14:textId="39A5E97C"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1594" w:type="dxa"/>
            <w:vMerge w:val="restart"/>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45FDA30B" w14:textId="5E2B3B58" w:rsidR="00CB63B3" w:rsidRPr="002D6D19" w:rsidRDefault="00963EE7">
            <w:pPr>
              <w:spacing w:after="156" w:line="240" w:lineRule="auto"/>
              <w:ind w:firstLineChars="0" w:firstLine="0"/>
              <w:jc w:val="center"/>
              <w:rPr>
                <w:rFonts w:ascii="仿宋" w:hAnsi="仿宋" w:hint="eastAsia"/>
                <w:sz w:val="24"/>
                <w:szCs w:val="24"/>
              </w:rPr>
            </w:pPr>
            <w:r>
              <w:rPr>
                <w:rFonts w:ascii="仿宋" w:hAnsi="仿宋" w:cs="仿宋" w:hint="eastAsia"/>
                <w:sz w:val="24"/>
                <w:szCs w:val="24"/>
              </w:rPr>
              <w:t>20.5</w:t>
            </w:r>
          </w:p>
        </w:tc>
      </w:tr>
      <w:tr w:rsidR="002D6D19" w:rsidRPr="002D6D19" w14:paraId="0653C1C8" w14:textId="77777777" w:rsidTr="00E77379">
        <w:trPr>
          <w:trHeight w:val="51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A64EECA"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3D29A927"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024B1AFB" w14:textId="2CFB08F3"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2011064</w:t>
            </w:r>
          </w:p>
        </w:tc>
        <w:tc>
          <w:tcPr>
            <w:tcW w:w="2551"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656D28C" w14:textId="35931005"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专业导论与认知实践</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BD803A7"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4910F063"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29E2F430" w14:textId="1E49336E" w:rsidR="00CB63B3" w:rsidRPr="002D6D19" w:rsidRDefault="006C68D3">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02BE9056"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w:t>
            </w:r>
          </w:p>
        </w:tc>
        <w:tc>
          <w:tcPr>
            <w:tcW w:w="159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63B3DDE0" w14:textId="77777777" w:rsidR="00CB63B3" w:rsidRPr="002D6D19" w:rsidRDefault="00CB63B3">
            <w:pPr>
              <w:spacing w:after="156" w:line="240" w:lineRule="auto"/>
              <w:ind w:firstLineChars="0" w:firstLine="0"/>
              <w:jc w:val="center"/>
              <w:rPr>
                <w:rFonts w:ascii="仿宋" w:hAnsi="仿宋" w:cs="仿宋" w:hint="eastAsia"/>
                <w:sz w:val="24"/>
                <w:szCs w:val="24"/>
              </w:rPr>
            </w:pPr>
          </w:p>
        </w:tc>
      </w:tr>
      <w:tr w:rsidR="002D6D19" w:rsidRPr="002D6D19" w14:paraId="4829FF9C"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563DD33F"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1CDDFD91"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0B5569D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2010765</w:t>
            </w:r>
          </w:p>
        </w:tc>
        <w:tc>
          <w:tcPr>
            <w:tcW w:w="2551"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66C904A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机械工程训练1</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48C3C44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94D69D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3.5</w:t>
            </w:r>
          </w:p>
        </w:tc>
        <w:tc>
          <w:tcPr>
            <w:tcW w:w="850"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49E2A16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4周</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6575BD1"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3</w:t>
            </w:r>
          </w:p>
          <w:p w14:paraId="306A218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暑期学期</w:t>
            </w:r>
          </w:p>
        </w:tc>
        <w:tc>
          <w:tcPr>
            <w:tcW w:w="159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72948E74"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89BAFCA"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E3FED19"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4577A15D"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97638F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2010100</w:t>
            </w:r>
          </w:p>
        </w:tc>
        <w:tc>
          <w:tcPr>
            <w:tcW w:w="2551"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6775115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生产实习</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126D86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A4897D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w:t>
            </w:r>
          </w:p>
        </w:tc>
        <w:tc>
          <w:tcPr>
            <w:tcW w:w="850"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6DF53A2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3周</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73C54628"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7</w:t>
            </w:r>
          </w:p>
          <w:p w14:paraId="722151C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暑期学期</w:t>
            </w:r>
          </w:p>
        </w:tc>
        <w:tc>
          <w:tcPr>
            <w:tcW w:w="159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034A689B"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B3D6BC8"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7B3BC0A"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7541AC70"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73813899" w14:textId="65DA5D11"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2011063</w:t>
            </w:r>
          </w:p>
        </w:tc>
        <w:tc>
          <w:tcPr>
            <w:tcW w:w="2551"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3F6545C9" w14:textId="0531396F"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能源与动力系统课程设计</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2B3301C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5ED79C8F" w14:textId="19622B5B" w:rsidR="00CB63B3" w:rsidRPr="002D6D19" w:rsidRDefault="00AB1FB1">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c>
          <w:tcPr>
            <w:tcW w:w="850"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09E0A6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4周</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1A02770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6B9C0374"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7B242C5"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5E5CAE32"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2493AC80"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504D7966" w14:textId="4C750C26"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2010456</w:t>
            </w:r>
          </w:p>
        </w:tc>
        <w:tc>
          <w:tcPr>
            <w:tcW w:w="2551"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4737222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毕业设计</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29264C2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3D440BB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c>
          <w:tcPr>
            <w:tcW w:w="850"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768186D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16周</w:t>
            </w:r>
          </w:p>
        </w:tc>
        <w:tc>
          <w:tcPr>
            <w:tcW w:w="709" w:type="dxa"/>
            <w:tcBorders>
              <w:top w:val="single" w:sz="0" w:space="0" w:color="000000"/>
              <w:left w:val="single" w:sz="0" w:space="0" w:color="000000"/>
              <w:bottom w:val="single" w:sz="2" w:space="0" w:color="000000"/>
              <w:right w:val="single" w:sz="2" w:space="0" w:color="000000"/>
            </w:tcBorders>
            <w:shd w:val="clear" w:color="auto" w:fill="C3EAD5"/>
            <w:tcMar>
              <w:bottom w:w="0" w:type="dxa"/>
            </w:tcMar>
            <w:vAlign w:val="center"/>
          </w:tcPr>
          <w:p w14:paraId="621F353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8</w:t>
            </w:r>
          </w:p>
        </w:tc>
        <w:tc>
          <w:tcPr>
            <w:tcW w:w="1594" w:type="dxa"/>
            <w:vMerge/>
            <w:tcBorders>
              <w:top w:val="single" w:sz="0" w:space="0" w:color="000000"/>
              <w:left w:val="single" w:sz="2" w:space="0" w:color="000000"/>
              <w:bottom w:val="single" w:sz="2" w:space="0" w:color="000000"/>
              <w:right w:val="single" w:sz="2" w:space="0" w:color="000000"/>
            </w:tcBorders>
            <w:shd w:val="clear" w:color="auto" w:fill="C3EAD5"/>
            <w:tcMar>
              <w:bottom w:w="0" w:type="dxa"/>
            </w:tcMar>
            <w:vAlign w:val="center"/>
          </w:tcPr>
          <w:p w14:paraId="62490E30"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3019BFB4"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CB858A7"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val="restart"/>
            <w:tcBorders>
              <w:top w:val="single" w:sz="0" w:space="0" w:color="000000"/>
              <w:left w:val="single" w:sz="2" w:space="0" w:color="000000"/>
              <w:bottom w:val="single" w:sz="2" w:space="0" w:color="000000"/>
              <w:right w:val="single" w:sz="2" w:space="0" w:color="000000"/>
            </w:tcBorders>
            <w:shd w:val="clear" w:color="auto" w:fill="FDEBFF"/>
            <w:tcMar>
              <w:bottom w:w="0" w:type="dxa"/>
            </w:tcMar>
            <w:vAlign w:val="center"/>
          </w:tcPr>
          <w:p w14:paraId="472DFDB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专业方向模块</w:t>
            </w:r>
          </w:p>
        </w:tc>
        <w:tc>
          <w:tcPr>
            <w:tcW w:w="1418"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4A6C64A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新立</w:t>
            </w:r>
          </w:p>
        </w:tc>
        <w:tc>
          <w:tcPr>
            <w:tcW w:w="2551"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3B5D189B"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热能工程基础</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7D85BAE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0E607D3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26B0C1D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6609D9B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c>
          <w:tcPr>
            <w:tcW w:w="1594" w:type="dxa"/>
            <w:vMerge w:val="restart"/>
            <w:tcBorders>
              <w:top w:val="single" w:sz="0" w:space="0" w:color="000000"/>
              <w:left w:val="single" w:sz="2" w:space="0" w:color="000000"/>
              <w:bottom w:val="single" w:sz="2" w:space="0" w:color="000000"/>
              <w:right w:val="single" w:sz="2" w:space="0" w:color="000000"/>
            </w:tcBorders>
            <w:shd w:val="clear" w:color="auto" w:fill="FDEBFF"/>
            <w:tcMar>
              <w:bottom w:w="0" w:type="dxa"/>
            </w:tcMar>
            <w:vAlign w:val="center"/>
          </w:tcPr>
          <w:p w14:paraId="22F1C4D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w:t>
            </w:r>
          </w:p>
        </w:tc>
      </w:tr>
      <w:tr w:rsidR="002D6D19" w:rsidRPr="002D6D19" w14:paraId="2D76A882"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6DC346E"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top w:val="single" w:sz="0" w:space="0" w:color="000000"/>
              <w:left w:val="single" w:sz="2" w:space="0" w:color="000000"/>
              <w:bottom w:val="single" w:sz="2" w:space="0" w:color="000000"/>
              <w:right w:val="single" w:sz="2" w:space="0" w:color="000000"/>
            </w:tcBorders>
            <w:shd w:val="clear" w:color="auto" w:fill="FDEBFF"/>
            <w:tcMar>
              <w:bottom w:w="0" w:type="dxa"/>
            </w:tcMar>
            <w:vAlign w:val="center"/>
          </w:tcPr>
          <w:p w14:paraId="28D44A36"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732FC2D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新立</w:t>
            </w:r>
          </w:p>
        </w:tc>
        <w:tc>
          <w:tcPr>
            <w:tcW w:w="2551"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0A51DDE4"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动力工程基础</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01BA210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5C9137D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4A19404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45C4B61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6</w:t>
            </w:r>
          </w:p>
        </w:tc>
        <w:tc>
          <w:tcPr>
            <w:tcW w:w="1594" w:type="dxa"/>
            <w:vMerge/>
            <w:tcBorders>
              <w:top w:val="single" w:sz="0" w:space="0" w:color="000000"/>
              <w:left w:val="single" w:sz="2" w:space="0" w:color="000000"/>
              <w:bottom w:val="single" w:sz="2" w:space="0" w:color="000000"/>
              <w:right w:val="single" w:sz="2" w:space="0" w:color="000000"/>
            </w:tcBorders>
            <w:shd w:val="clear" w:color="auto" w:fill="FDEBFF"/>
            <w:tcMar>
              <w:bottom w:w="0" w:type="dxa"/>
            </w:tcMar>
            <w:vAlign w:val="center"/>
          </w:tcPr>
          <w:p w14:paraId="268A94AE"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23B9D78" w14:textId="77777777" w:rsidTr="00E77379">
        <w:trPr>
          <w:trHeight w:val="300"/>
          <w:jc w:val="center"/>
        </w:trPr>
        <w:tc>
          <w:tcPr>
            <w:tcW w:w="627" w:type="dxa"/>
            <w:vMerge/>
            <w:tcBorders>
              <w:left w:val="single" w:sz="2" w:space="0" w:color="000000"/>
              <w:bottom w:val="single" w:sz="2" w:space="0" w:color="000000"/>
              <w:right w:val="single" w:sz="2" w:space="0" w:color="000000"/>
            </w:tcBorders>
            <w:shd w:val="clear" w:color="auto" w:fill="E5EFFF"/>
            <w:tcMar>
              <w:bottom w:w="0" w:type="dxa"/>
            </w:tcMar>
            <w:vAlign w:val="center"/>
          </w:tcPr>
          <w:p w14:paraId="3C2B6023" w14:textId="77777777" w:rsidR="00CB63B3" w:rsidRPr="002D6D19" w:rsidRDefault="00CB63B3">
            <w:pPr>
              <w:spacing w:after="156" w:line="240" w:lineRule="auto"/>
              <w:ind w:firstLineChars="0" w:firstLine="0"/>
              <w:rPr>
                <w:rFonts w:ascii="仿宋" w:hAnsi="仿宋" w:hint="eastAsia"/>
                <w:sz w:val="24"/>
                <w:szCs w:val="24"/>
              </w:rPr>
            </w:pPr>
          </w:p>
        </w:tc>
        <w:tc>
          <w:tcPr>
            <w:tcW w:w="504" w:type="dxa"/>
            <w:tcBorders>
              <w:top w:val="single" w:sz="0" w:space="0" w:color="000000"/>
              <w:left w:val="single" w:sz="2" w:space="0" w:color="000000"/>
              <w:bottom w:val="single" w:sz="2" w:space="0" w:color="000000"/>
              <w:right w:val="single" w:sz="2" w:space="0" w:color="000000"/>
            </w:tcBorders>
            <w:shd w:val="clear" w:color="auto" w:fill="FDEBFF"/>
            <w:tcMar>
              <w:bottom w:w="0" w:type="dxa"/>
            </w:tcMar>
            <w:vAlign w:val="center"/>
          </w:tcPr>
          <w:p w14:paraId="6714018B" w14:textId="77777777" w:rsidR="00CB63B3" w:rsidRPr="002D6D19" w:rsidRDefault="00000000">
            <w:pPr>
              <w:spacing w:after="156" w:line="240" w:lineRule="auto"/>
              <w:ind w:firstLineChars="0" w:firstLine="0"/>
              <w:rPr>
                <w:rFonts w:ascii="仿宋" w:hAnsi="仿宋" w:hint="eastAsia"/>
                <w:sz w:val="24"/>
                <w:szCs w:val="24"/>
              </w:rPr>
            </w:pPr>
            <w:r w:rsidRPr="002D6D19">
              <w:rPr>
                <w:rFonts w:ascii="仿宋" w:hAnsi="仿宋" w:hint="eastAsia"/>
                <w:sz w:val="24"/>
                <w:szCs w:val="24"/>
              </w:rPr>
              <w:t>国际化课程</w:t>
            </w:r>
          </w:p>
        </w:tc>
        <w:tc>
          <w:tcPr>
            <w:tcW w:w="1418"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058C21BE"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新立</w:t>
            </w:r>
          </w:p>
        </w:tc>
        <w:tc>
          <w:tcPr>
            <w:tcW w:w="2551"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6BF72D3E" w14:textId="77777777" w:rsidR="00CB63B3" w:rsidRPr="002D6D19" w:rsidRDefault="00000000">
            <w:pPr>
              <w:spacing w:after="156" w:line="240" w:lineRule="auto"/>
              <w:ind w:firstLineChars="0" w:firstLine="0"/>
              <w:rPr>
                <w:rFonts w:ascii="仿宋" w:hAnsi="仿宋" w:cs="仿宋" w:hint="eastAsia"/>
                <w:sz w:val="24"/>
                <w:szCs w:val="24"/>
              </w:rPr>
            </w:pPr>
            <w:r w:rsidRPr="002D6D19">
              <w:rPr>
                <w:rFonts w:ascii="仿宋" w:hAnsi="仿宋" w:cs="仿宋" w:hint="eastAsia"/>
                <w:sz w:val="24"/>
                <w:szCs w:val="24"/>
              </w:rPr>
              <w:t>能源动力的国际前沿报告</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048F9EB6"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必修</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14C850E9"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0</w:t>
            </w:r>
          </w:p>
        </w:tc>
        <w:tc>
          <w:tcPr>
            <w:tcW w:w="850"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63D4B53D"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FDEBFF"/>
            <w:tcMar>
              <w:bottom w:w="0" w:type="dxa"/>
            </w:tcMar>
            <w:vAlign w:val="center"/>
          </w:tcPr>
          <w:p w14:paraId="7239C0A5"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8</w:t>
            </w:r>
          </w:p>
        </w:tc>
        <w:tc>
          <w:tcPr>
            <w:tcW w:w="1594" w:type="dxa"/>
            <w:tcBorders>
              <w:top w:val="single" w:sz="0" w:space="0" w:color="000000"/>
              <w:left w:val="single" w:sz="2" w:space="0" w:color="000000"/>
              <w:bottom w:val="single" w:sz="2" w:space="0" w:color="000000"/>
              <w:right w:val="single" w:sz="2" w:space="0" w:color="000000"/>
            </w:tcBorders>
            <w:shd w:val="clear" w:color="auto" w:fill="FDEBFF"/>
            <w:tcMar>
              <w:bottom w:w="0" w:type="dxa"/>
            </w:tcMar>
            <w:vAlign w:val="center"/>
          </w:tcPr>
          <w:p w14:paraId="2CA071D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hint="eastAsia"/>
                <w:sz w:val="24"/>
                <w:szCs w:val="24"/>
              </w:rPr>
              <w:t>0</w:t>
            </w:r>
          </w:p>
        </w:tc>
      </w:tr>
      <w:tr w:rsidR="002D6D19" w:rsidRPr="002D6D19" w14:paraId="492465A9" w14:textId="77777777" w:rsidTr="00E77379">
        <w:trPr>
          <w:trHeight w:val="300"/>
          <w:jc w:val="center"/>
        </w:trPr>
        <w:tc>
          <w:tcPr>
            <w:tcW w:w="627" w:type="dxa"/>
            <w:vMerge w:val="restart"/>
            <w:tcBorders>
              <w:left w:val="single" w:sz="2" w:space="0" w:color="000000"/>
              <w:right w:val="single" w:sz="2" w:space="0" w:color="000000"/>
            </w:tcBorders>
            <w:shd w:val="clear" w:color="auto" w:fill="E5EFFF"/>
            <w:tcMar>
              <w:bottom w:w="0" w:type="dxa"/>
            </w:tcMar>
            <w:vAlign w:val="center"/>
          </w:tcPr>
          <w:p w14:paraId="6414DB0F" w14:textId="77777777" w:rsidR="00CB63B3" w:rsidRPr="002D6D19" w:rsidRDefault="00CB63B3">
            <w:pPr>
              <w:spacing w:after="156" w:line="240" w:lineRule="auto"/>
              <w:ind w:firstLineChars="0" w:firstLine="0"/>
              <w:rPr>
                <w:rFonts w:ascii="仿宋" w:hAnsi="仿宋" w:cs="仿宋" w:hint="eastAsia"/>
                <w:sz w:val="24"/>
                <w:szCs w:val="24"/>
              </w:rPr>
            </w:pPr>
          </w:p>
        </w:tc>
        <w:tc>
          <w:tcPr>
            <w:tcW w:w="504" w:type="dxa"/>
            <w:vMerge w:val="restart"/>
            <w:tcBorders>
              <w:left w:val="single" w:sz="2" w:space="0" w:color="000000"/>
              <w:right w:val="single" w:sz="2" w:space="0" w:color="000000"/>
            </w:tcBorders>
            <w:shd w:val="clear" w:color="auto" w:fill="E5EFFF"/>
            <w:tcMar>
              <w:bottom w:w="0" w:type="dxa"/>
            </w:tcMar>
            <w:vAlign w:val="center"/>
          </w:tcPr>
          <w:p w14:paraId="0F24BFD2" w14:textId="77777777" w:rsidR="00CB63B3" w:rsidRPr="002D6D19" w:rsidRDefault="00000000">
            <w:pPr>
              <w:spacing w:after="156" w:line="240" w:lineRule="auto"/>
              <w:ind w:firstLineChars="0" w:firstLine="0"/>
              <w:rPr>
                <w:rFonts w:ascii="仿宋" w:hAnsi="仿宋" w:cs="仿宋" w:hint="eastAsia"/>
                <w:sz w:val="24"/>
                <w:szCs w:val="24"/>
              </w:rPr>
            </w:pPr>
            <w:r w:rsidRPr="002D6D19">
              <w:rPr>
                <w:rFonts w:ascii="仿宋" w:hAnsi="仿宋" w:cs="仿宋" w:hint="eastAsia"/>
                <w:sz w:val="24"/>
                <w:szCs w:val="24"/>
              </w:rPr>
              <w:t>专业选修课</w:t>
            </w:r>
          </w:p>
        </w:tc>
        <w:tc>
          <w:tcPr>
            <w:tcW w:w="1418" w:type="dxa"/>
            <w:tcBorders>
              <w:top w:val="single" w:sz="2" w:space="0" w:color="000000"/>
              <w:left w:val="single" w:sz="0" w:space="0" w:color="000000"/>
              <w:bottom w:val="single" w:sz="2" w:space="0" w:color="000000"/>
              <w:right w:val="single" w:sz="2" w:space="0" w:color="000000"/>
            </w:tcBorders>
            <w:shd w:val="clear" w:color="auto" w:fill="D9E2F3" w:themeFill="accent5" w:themeFillTint="33"/>
            <w:tcMar>
              <w:bottom w:w="0" w:type="dxa"/>
            </w:tcMar>
            <w:vAlign w:val="center"/>
          </w:tcPr>
          <w:p w14:paraId="0FDF87F3"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拟新立</w:t>
            </w:r>
          </w:p>
        </w:tc>
        <w:tc>
          <w:tcPr>
            <w:tcW w:w="2551" w:type="dxa"/>
            <w:tcBorders>
              <w:top w:val="single" w:sz="2" w:space="0" w:color="000000"/>
              <w:left w:val="single" w:sz="0" w:space="0" w:color="000000"/>
              <w:bottom w:val="single" w:sz="2" w:space="0" w:color="000000"/>
              <w:right w:val="single" w:sz="2" w:space="0" w:color="000000"/>
            </w:tcBorders>
            <w:shd w:val="clear" w:color="auto" w:fill="D9E2F3" w:themeFill="accent5" w:themeFillTint="33"/>
            <w:tcMar>
              <w:bottom w:w="0" w:type="dxa"/>
            </w:tcMar>
            <w:vAlign w:val="center"/>
          </w:tcPr>
          <w:p w14:paraId="0D6F32A6" w14:textId="77777777" w:rsidR="00CB63B3" w:rsidRPr="002D6D19" w:rsidRDefault="00000000">
            <w:pPr>
              <w:spacing w:after="156" w:line="240" w:lineRule="auto"/>
              <w:ind w:firstLineChars="0" w:firstLine="0"/>
              <w:rPr>
                <w:rFonts w:ascii="仿宋" w:hAnsi="仿宋" w:cs="仿宋" w:hint="eastAsia"/>
                <w:sz w:val="24"/>
                <w:szCs w:val="24"/>
              </w:rPr>
            </w:pPr>
            <w:r w:rsidRPr="002D6D19">
              <w:rPr>
                <w:rFonts w:ascii="仿宋" w:hAnsi="仿宋" w:cs="仿宋" w:hint="eastAsia"/>
                <w:sz w:val="24"/>
                <w:szCs w:val="24"/>
              </w:rPr>
              <w:t>先进能源转换基础</w:t>
            </w:r>
          </w:p>
        </w:tc>
        <w:tc>
          <w:tcPr>
            <w:tcW w:w="709" w:type="dxa"/>
            <w:tcBorders>
              <w:top w:val="single" w:sz="2" w:space="0" w:color="000000"/>
              <w:left w:val="single" w:sz="0" w:space="0" w:color="000000"/>
              <w:bottom w:val="single" w:sz="2" w:space="0" w:color="000000"/>
              <w:right w:val="single" w:sz="2" w:space="0" w:color="000000"/>
            </w:tcBorders>
            <w:shd w:val="clear" w:color="auto" w:fill="D9E2F3" w:themeFill="accent5" w:themeFillTint="33"/>
            <w:tcMar>
              <w:bottom w:w="0" w:type="dxa"/>
            </w:tcMar>
            <w:vAlign w:val="center"/>
          </w:tcPr>
          <w:p w14:paraId="7DF6B4B6"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选修</w:t>
            </w:r>
          </w:p>
        </w:tc>
        <w:tc>
          <w:tcPr>
            <w:tcW w:w="709" w:type="dxa"/>
            <w:tcBorders>
              <w:top w:val="single" w:sz="2" w:space="0" w:color="000000"/>
              <w:left w:val="single" w:sz="0" w:space="0" w:color="000000"/>
              <w:bottom w:val="single" w:sz="2" w:space="0" w:color="000000"/>
              <w:right w:val="single" w:sz="2" w:space="0" w:color="000000"/>
            </w:tcBorders>
            <w:shd w:val="clear" w:color="auto" w:fill="D9E2F3" w:themeFill="accent5" w:themeFillTint="33"/>
            <w:tcMar>
              <w:bottom w:w="0" w:type="dxa"/>
            </w:tcMar>
            <w:vAlign w:val="center"/>
          </w:tcPr>
          <w:p w14:paraId="7C7FA2F9"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w:t>
            </w:r>
          </w:p>
        </w:tc>
        <w:tc>
          <w:tcPr>
            <w:tcW w:w="850" w:type="dxa"/>
            <w:tcBorders>
              <w:top w:val="single" w:sz="2" w:space="0" w:color="000000"/>
              <w:left w:val="single" w:sz="0" w:space="0" w:color="000000"/>
              <w:bottom w:val="single" w:sz="2" w:space="0" w:color="000000"/>
              <w:right w:val="single" w:sz="2" w:space="0" w:color="000000"/>
            </w:tcBorders>
            <w:shd w:val="clear" w:color="auto" w:fill="D9E2F3" w:themeFill="accent5" w:themeFillTint="33"/>
            <w:tcMar>
              <w:bottom w:w="0" w:type="dxa"/>
            </w:tcMar>
            <w:vAlign w:val="center"/>
          </w:tcPr>
          <w:p w14:paraId="479C2A36"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16</w:t>
            </w:r>
          </w:p>
        </w:tc>
        <w:tc>
          <w:tcPr>
            <w:tcW w:w="709" w:type="dxa"/>
            <w:tcBorders>
              <w:top w:val="single" w:sz="2" w:space="0" w:color="000000"/>
              <w:left w:val="single" w:sz="0" w:space="0" w:color="000000"/>
              <w:bottom w:val="single" w:sz="2" w:space="0" w:color="000000"/>
              <w:right w:val="single" w:sz="2" w:space="0" w:color="000000"/>
            </w:tcBorders>
            <w:shd w:val="clear" w:color="auto" w:fill="D9E2F3" w:themeFill="accent5" w:themeFillTint="33"/>
            <w:tcMar>
              <w:bottom w:w="0" w:type="dxa"/>
            </w:tcMar>
            <w:vAlign w:val="center"/>
          </w:tcPr>
          <w:p w14:paraId="4D0C27EB"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7</w:t>
            </w:r>
          </w:p>
        </w:tc>
        <w:tc>
          <w:tcPr>
            <w:tcW w:w="1594" w:type="dxa"/>
            <w:vMerge w:val="restart"/>
            <w:tcBorders>
              <w:top w:val="single" w:sz="2" w:space="0" w:color="000000"/>
              <w:left w:val="single" w:sz="2" w:space="0" w:color="000000"/>
              <w:right w:val="single" w:sz="2" w:space="0" w:color="000000"/>
            </w:tcBorders>
            <w:shd w:val="clear" w:color="auto" w:fill="D9E2F3" w:themeFill="accent5" w:themeFillTint="33"/>
            <w:tcMar>
              <w:bottom w:w="0" w:type="dxa"/>
            </w:tcMar>
            <w:vAlign w:val="center"/>
          </w:tcPr>
          <w:p w14:paraId="66643517" w14:textId="77777777" w:rsidR="00CB63B3" w:rsidRPr="002D6D19" w:rsidRDefault="00CB63B3">
            <w:pPr>
              <w:spacing w:after="156" w:line="240" w:lineRule="auto"/>
              <w:ind w:firstLineChars="0" w:firstLine="0"/>
              <w:rPr>
                <w:rFonts w:ascii="仿宋" w:hAnsi="仿宋" w:hint="eastAsia"/>
                <w:sz w:val="24"/>
                <w:szCs w:val="24"/>
              </w:rPr>
            </w:pPr>
          </w:p>
          <w:p w14:paraId="57C85F84" w14:textId="77777777" w:rsidR="009476AB" w:rsidRDefault="009476AB">
            <w:pPr>
              <w:spacing w:after="156" w:line="240" w:lineRule="auto"/>
              <w:ind w:firstLineChars="0" w:firstLine="0"/>
              <w:jc w:val="center"/>
              <w:rPr>
                <w:rFonts w:ascii="仿宋" w:hAnsi="仿宋" w:cs="仿宋" w:hint="eastAsia"/>
                <w:b/>
                <w:sz w:val="24"/>
                <w:szCs w:val="24"/>
              </w:rPr>
            </w:pPr>
          </w:p>
          <w:p w14:paraId="0C2191BD" w14:textId="77777777" w:rsidR="009476AB" w:rsidRDefault="009476AB">
            <w:pPr>
              <w:spacing w:after="156" w:line="240" w:lineRule="auto"/>
              <w:ind w:firstLineChars="0" w:firstLine="0"/>
              <w:jc w:val="center"/>
              <w:rPr>
                <w:rFonts w:ascii="仿宋" w:hAnsi="仿宋" w:cs="仿宋" w:hint="eastAsia"/>
                <w:b/>
                <w:sz w:val="24"/>
                <w:szCs w:val="24"/>
              </w:rPr>
            </w:pPr>
          </w:p>
          <w:p w14:paraId="0B5F4D3F" w14:textId="77777777" w:rsidR="009476AB" w:rsidRDefault="009476AB">
            <w:pPr>
              <w:spacing w:after="156" w:line="240" w:lineRule="auto"/>
              <w:ind w:firstLineChars="0" w:firstLine="0"/>
              <w:jc w:val="center"/>
              <w:rPr>
                <w:rFonts w:ascii="仿宋" w:hAnsi="仿宋" w:cs="仿宋" w:hint="eastAsia"/>
                <w:b/>
                <w:sz w:val="24"/>
                <w:szCs w:val="24"/>
              </w:rPr>
            </w:pPr>
          </w:p>
          <w:p w14:paraId="2D55A194" w14:textId="7EE0A678" w:rsidR="00CB63B3" w:rsidRPr="002D6D19" w:rsidRDefault="00000000">
            <w:pPr>
              <w:spacing w:after="156" w:line="240" w:lineRule="auto"/>
              <w:ind w:firstLineChars="0" w:firstLine="0"/>
              <w:jc w:val="center"/>
              <w:rPr>
                <w:rFonts w:ascii="仿宋" w:hAnsi="仿宋" w:cs="仿宋" w:hint="eastAsia"/>
                <w:b/>
                <w:sz w:val="24"/>
                <w:szCs w:val="24"/>
              </w:rPr>
            </w:pPr>
            <w:r w:rsidRPr="002D6D19">
              <w:rPr>
                <w:rFonts w:ascii="仿宋" w:hAnsi="仿宋" w:cs="仿宋" w:hint="eastAsia"/>
                <w:b/>
                <w:sz w:val="24"/>
                <w:szCs w:val="24"/>
              </w:rPr>
              <w:t>2</w:t>
            </w:r>
          </w:p>
        </w:tc>
      </w:tr>
      <w:tr w:rsidR="002D6D19" w:rsidRPr="002D6D19" w14:paraId="51AE37E0"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45CD565"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487344BB"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92086E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FE37AD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低碳能源系统仿真</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4EC9C2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42EEB9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710E9E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EE9376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63FF3C03"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0EDD9CC"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3A25EB9"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2718AA96"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8550BF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1B9DE6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新能源电厂</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295C1B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634D75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436840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A747D8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11FF79BC"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48952AA4"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FC918F1"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30CE8103"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D38110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AF30C1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智慧综合能源工程</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922DB3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93FB9C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CC5B12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729D3B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6AAB4C25"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37014E8"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D91B171"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79510A0C"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4FB71E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D4EB62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碳捕集技术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FAF490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290FD8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F5B5DD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F2CD31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75AB9B41"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26048B3" w14:textId="77777777" w:rsidTr="00E77379">
        <w:trPr>
          <w:trHeight w:val="36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DDEF1B5"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3CEB7609"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01C037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DBE086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动力系统</w:t>
            </w:r>
            <w:proofErr w:type="gramStart"/>
            <w:r w:rsidRPr="002D6D19">
              <w:rPr>
                <w:rFonts w:ascii="仿宋" w:hAnsi="仿宋" w:cs="仿宋" w:hint="eastAsia"/>
                <w:sz w:val="24"/>
                <w:szCs w:val="24"/>
              </w:rPr>
              <w:t>热管理</w:t>
            </w:r>
            <w:proofErr w:type="gramEnd"/>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E545FC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5EA6C3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D476D6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83CCAF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5F42D7DE"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F9C1A5A" w14:textId="77777777" w:rsidTr="00E77379">
        <w:trPr>
          <w:trHeight w:val="36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2D1C7D4"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24EBF0D3"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A829C3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2010556</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FAF50A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动力机械原理（燃气叶轮机）</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3B607B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95394CF" w14:textId="5BB4D1AC" w:rsidR="00CB63B3" w:rsidRPr="002D6D19" w:rsidRDefault="006F2D4D">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680970D" w14:textId="1920F187" w:rsidR="00CB63B3" w:rsidRPr="002D6D19" w:rsidRDefault="006F2D4D">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E2F9D0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73A6C337"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36504F6" w14:textId="77777777" w:rsidTr="00E77379">
        <w:trPr>
          <w:trHeight w:val="36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2ABD4D4"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15106C3C"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214FB8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2010286</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A01A68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Calibri" w:hAnsi="Calibri" w:cs="Calibri"/>
                <w:sz w:val="24"/>
                <w:szCs w:val="24"/>
              </w:rPr>
              <w:t> </w:t>
            </w:r>
            <w:r w:rsidRPr="002D6D19">
              <w:rPr>
                <w:rFonts w:ascii="仿宋" w:hAnsi="仿宋" w:cs="仿宋" w:hint="eastAsia"/>
                <w:sz w:val="24"/>
                <w:szCs w:val="24"/>
              </w:rPr>
              <w:t>动力机械振动与噪声</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C5E965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3BB10ED" w14:textId="4FE76F24" w:rsidR="00CB63B3" w:rsidRPr="002D6D19" w:rsidRDefault="00491B0A">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2.5</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A853535" w14:textId="47C189AA" w:rsidR="00CB63B3" w:rsidRPr="002D6D19" w:rsidRDefault="00491B0A">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40</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356F55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4A0DEDB5"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209BFFE" w14:textId="77777777" w:rsidTr="00E77379">
        <w:trPr>
          <w:trHeight w:val="36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57BFA6E"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2043161F"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8B453A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2010897</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8FA87A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动力系统燃烧激光诊断</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E323AC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804BCFA" w14:textId="04822D5B" w:rsidR="00CB63B3" w:rsidRPr="002D6D19" w:rsidRDefault="00BA698E">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8D2ABDE" w14:textId="16E67004" w:rsidR="00CB63B3" w:rsidRPr="002D6D19" w:rsidRDefault="00BA698E">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51856F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41CD0A1D"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3C3D6F3" w14:textId="77777777" w:rsidTr="00E77379">
        <w:trPr>
          <w:trHeight w:val="36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7B175BB8"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4A26AA23"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859EA2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2011003</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C78305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Calibri" w:hAnsi="Calibri" w:cs="Calibri"/>
                <w:sz w:val="24"/>
                <w:szCs w:val="24"/>
              </w:rPr>
              <w:t> </w:t>
            </w:r>
            <w:r w:rsidRPr="002D6D19">
              <w:rPr>
                <w:rFonts w:ascii="仿宋" w:hAnsi="仿宋" w:cs="仿宋" w:hint="eastAsia"/>
                <w:sz w:val="24"/>
                <w:szCs w:val="24"/>
              </w:rPr>
              <w:t>混合动力系统构型及原理</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9E4059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BB89A8C" w14:textId="7617AED2" w:rsidR="00CB63B3" w:rsidRPr="002D6D19" w:rsidRDefault="0006602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40DDB61" w14:textId="69D27CFC" w:rsidR="00CB63B3" w:rsidRPr="002D6D19" w:rsidRDefault="00066024">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2A5EF1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72D1C01C"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AB0C8C1" w14:textId="77777777" w:rsidTr="00E77379">
        <w:trPr>
          <w:trHeight w:val="36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3B1A0DF5"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71963636"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AAA9707"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hint="eastAsia"/>
                <w:sz w:val="24"/>
                <w:szCs w:val="24"/>
              </w:rPr>
              <w:t>2010896</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D70A01D" w14:textId="77777777" w:rsidR="00CB63B3" w:rsidRPr="002D6D19" w:rsidRDefault="00000000">
            <w:pPr>
              <w:spacing w:after="156" w:line="240" w:lineRule="auto"/>
              <w:ind w:firstLineChars="0" w:firstLine="0"/>
              <w:jc w:val="center"/>
              <w:rPr>
                <w:rFonts w:ascii="Calibri" w:hAnsi="Calibri" w:cs="Calibri"/>
                <w:sz w:val="24"/>
                <w:szCs w:val="24"/>
              </w:rPr>
            </w:pPr>
            <w:r w:rsidRPr="002D6D19">
              <w:rPr>
                <w:rFonts w:ascii="仿宋" w:hAnsi="仿宋" w:cs="仿宋" w:hint="eastAsia"/>
                <w:sz w:val="24"/>
                <w:szCs w:val="24"/>
              </w:rPr>
              <w:t>燃料电池科学与技术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4BB57B2"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2201583"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3E6383A"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207E9CE" w14:textId="77777777" w:rsidR="00CB63B3" w:rsidRPr="002D6D19" w:rsidRDefault="00000000">
            <w:pPr>
              <w:spacing w:after="156" w:line="240" w:lineRule="auto"/>
              <w:ind w:firstLineChars="0" w:firstLine="0"/>
              <w:jc w:val="center"/>
              <w:rPr>
                <w:rFonts w:ascii="仿宋" w:hAnsi="仿宋" w:cs="仿宋" w:hint="eastAsia"/>
                <w:sz w:val="24"/>
                <w:szCs w:val="24"/>
              </w:rPr>
            </w:pPr>
            <w:r w:rsidRPr="002D6D19">
              <w:rPr>
                <w:rFonts w:ascii="仿宋" w:hAnsi="仿宋" w:cs="仿宋" w:hint="eastAsia"/>
                <w:sz w:val="24"/>
                <w:szCs w:val="24"/>
              </w:rPr>
              <w:t>6</w:t>
            </w:r>
          </w:p>
        </w:tc>
        <w:tc>
          <w:tcPr>
            <w:tcW w:w="1594" w:type="dxa"/>
            <w:vMerge/>
            <w:tcBorders>
              <w:left w:val="single" w:sz="2" w:space="0" w:color="000000"/>
              <w:right w:val="single" w:sz="2" w:space="0" w:color="000000"/>
            </w:tcBorders>
            <w:tcMar>
              <w:bottom w:w="0" w:type="dxa"/>
            </w:tcMar>
            <w:vAlign w:val="center"/>
          </w:tcPr>
          <w:p w14:paraId="44A14A6B"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E1798A1"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B1284CE"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407DB3DE"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16A2E2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17A6F1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空间能源利用技术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104405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B24F68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413CB8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674C6F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1901333E"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E14EF72"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A4740CA"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2A8D593B"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BA4E9B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0A74E6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核能工程</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D768F7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86BADB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5F4104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F20987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40858A3C"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4A006F0F"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432C579"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0ACEA3BA"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46BD83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852479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聚变技术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79139A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95CC42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6DE175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131174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3357CA80"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E60D3CD"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DB17522"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6BE7554B"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4C0041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569210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先进核能利用技术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D25A28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7D8CE8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3775DA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550458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63891E6B"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099D465"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03AA2CA7"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327FB997"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8FFB52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4D5E7E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地热革命</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D2E1BA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CE798E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BE0C6F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93D68F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63F09BE7"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393ABDD6"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875FA9C"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711C1D4B"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E9CB24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C70BE6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储能技术基础</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C44BF5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46C811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1A0E9B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533826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441D75BD"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64483FFC"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D917CFB"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71747289"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B5AEB4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A01DAC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氢能存储与利用</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4334DD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F3E6F3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93CCA8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C33409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2541B1A1"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7E3535AF"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42CB7FDD"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13F5088C"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A558C5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EF6E41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储热储冷技术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09A10F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188B05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3E0C0D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052881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193AC21B"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F4C0FF3"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5A597D66"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362C9197"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6DA180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7D8E45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储能系统设计</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6BDAE7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5DB97B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45780E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BF8CD5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72EAA86B"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63511D89"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140CB984" w14:textId="77777777" w:rsidR="00CB63B3" w:rsidRPr="002D6D19" w:rsidRDefault="00CB63B3">
            <w:pPr>
              <w:spacing w:after="156" w:line="240" w:lineRule="auto"/>
              <w:ind w:firstLine="48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4735C76F" w14:textId="77777777" w:rsidR="00CB63B3" w:rsidRPr="002D6D19" w:rsidRDefault="00CB63B3">
            <w:pPr>
              <w:spacing w:after="156" w:line="240" w:lineRule="auto"/>
              <w:ind w:firstLine="48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530B5E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8C045A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储能材料工程</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33DCC0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4C7E0C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3074F1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A73126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1B95F7D3"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6EF1E4DE"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39E70057" w14:textId="77777777" w:rsidR="00CB63B3" w:rsidRPr="002D6D19" w:rsidRDefault="00CB63B3">
            <w:pPr>
              <w:spacing w:after="156" w:line="240" w:lineRule="auto"/>
              <w:ind w:firstLineChars="0" w:firstLine="0"/>
              <w:jc w:val="center"/>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6E04CED6" w14:textId="77777777" w:rsidR="00CB63B3" w:rsidRPr="002D6D19" w:rsidRDefault="00CB63B3">
            <w:pPr>
              <w:spacing w:after="156" w:line="240" w:lineRule="auto"/>
              <w:ind w:firstLineChars="0" w:firstLine="0"/>
              <w:jc w:val="center"/>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97FE1A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A008B8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制冷与热泵技术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1F574F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093EC3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5D8AE7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4AA4B4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041684D0"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5224276B"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50E61986"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266E13B5"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7F6BB0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F72D9A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低温原理</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415E0F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066568F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B7956F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90B717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470CD3BF"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23BCF15E"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50091654"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07AA61EC"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E7B403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95AB77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汽车</w:t>
            </w:r>
            <w:proofErr w:type="gramStart"/>
            <w:r w:rsidRPr="002D6D19">
              <w:rPr>
                <w:rFonts w:ascii="仿宋" w:hAnsi="仿宋" w:cs="仿宋" w:hint="eastAsia"/>
                <w:sz w:val="24"/>
                <w:szCs w:val="24"/>
              </w:rPr>
              <w:t>热管理</w:t>
            </w:r>
            <w:proofErr w:type="gramEnd"/>
            <w:r w:rsidRPr="002D6D19">
              <w:rPr>
                <w:rFonts w:ascii="仿宋" w:hAnsi="仿宋" w:cs="仿宋" w:hint="eastAsia"/>
                <w:sz w:val="24"/>
                <w:szCs w:val="24"/>
              </w:rPr>
              <w:t>技术</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83D79B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9735CB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9B990C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EF4257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274F2EA3"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4861229F" w14:textId="77777777" w:rsidTr="00E77379">
        <w:trPr>
          <w:trHeight w:val="300"/>
          <w:jc w:val="center"/>
        </w:trPr>
        <w:tc>
          <w:tcPr>
            <w:tcW w:w="627" w:type="dxa"/>
            <w:vMerge/>
            <w:tcBorders>
              <w:left w:val="single" w:sz="2" w:space="0" w:color="000000"/>
              <w:right w:val="single" w:sz="2" w:space="0" w:color="000000"/>
            </w:tcBorders>
            <w:shd w:val="clear" w:color="auto" w:fill="E5EFFF"/>
            <w:tcMar>
              <w:bottom w:w="0" w:type="dxa"/>
            </w:tcMar>
            <w:vAlign w:val="center"/>
          </w:tcPr>
          <w:p w14:paraId="228467EF"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4C940BEC"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69A3D3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62C4B9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流体的热力学性质</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C5BBD9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684068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1FAE18D"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0ABB1C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45CF9A59"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38454332" w14:textId="77777777" w:rsidTr="00E77379">
        <w:trPr>
          <w:trHeight w:val="300"/>
          <w:jc w:val="center"/>
        </w:trPr>
        <w:tc>
          <w:tcPr>
            <w:tcW w:w="627" w:type="dxa"/>
            <w:vMerge/>
            <w:tcBorders>
              <w:left w:val="single" w:sz="2" w:space="0" w:color="000000"/>
              <w:bottom w:val="single" w:sz="2" w:space="0" w:color="000000"/>
              <w:right w:val="single" w:sz="2" w:space="0" w:color="000000"/>
            </w:tcBorders>
            <w:shd w:val="clear" w:color="auto" w:fill="E5EFFF"/>
            <w:tcMar>
              <w:bottom w:w="0" w:type="dxa"/>
            </w:tcMar>
            <w:vAlign w:val="center"/>
          </w:tcPr>
          <w:p w14:paraId="517A02E1" w14:textId="77777777" w:rsidR="00CB63B3" w:rsidRPr="002D6D19" w:rsidRDefault="00CB63B3">
            <w:pPr>
              <w:spacing w:after="156" w:line="240" w:lineRule="auto"/>
              <w:ind w:firstLineChars="0" w:firstLine="0"/>
              <w:rPr>
                <w:rFonts w:ascii="仿宋" w:hAnsi="仿宋" w:hint="eastAsia"/>
                <w:sz w:val="24"/>
                <w:szCs w:val="24"/>
              </w:rPr>
            </w:pPr>
          </w:p>
        </w:tc>
        <w:tc>
          <w:tcPr>
            <w:tcW w:w="504" w:type="dxa"/>
            <w:vMerge/>
            <w:tcBorders>
              <w:left w:val="single" w:sz="2" w:space="0" w:color="000000"/>
              <w:bottom w:val="single" w:sz="2" w:space="0" w:color="000000"/>
              <w:right w:val="single" w:sz="2" w:space="0" w:color="000000"/>
            </w:tcBorders>
            <w:shd w:val="clear" w:color="auto" w:fill="E5EFFF"/>
            <w:tcMar>
              <w:bottom w:w="0" w:type="dxa"/>
            </w:tcMar>
            <w:vAlign w:val="center"/>
          </w:tcPr>
          <w:p w14:paraId="50CD58C4" w14:textId="77777777" w:rsidR="00CB63B3" w:rsidRPr="002D6D19" w:rsidRDefault="00CB63B3">
            <w:pPr>
              <w:spacing w:after="156" w:line="240" w:lineRule="auto"/>
              <w:ind w:firstLineChars="0" w:firstLine="0"/>
              <w:rPr>
                <w:rFonts w:ascii="仿宋" w:hAnsi="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0D327A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拟新立</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FA5F4D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暖通空调</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CAE794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5C6E7F6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161AE65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16</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1027EF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bottom w:val="single" w:sz="2" w:space="0" w:color="000000"/>
              <w:right w:val="single" w:sz="2" w:space="0" w:color="000000"/>
            </w:tcBorders>
            <w:tcMar>
              <w:bottom w:w="0" w:type="dxa"/>
            </w:tcMar>
            <w:vAlign w:val="center"/>
          </w:tcPr>
          <w:p w14:paraId="77CE1695" w14:textId="77777777" w:rsidR="00CB63B3" w:rsidRPr="002D6D19" w:rsidRDefault="00CB63B3">
            <w:pPr>
              <w:spacing w:after="156" w:line="240" w:lineRule="auto"/>
              <w:ind w:firstLineChars="0" w:firstLine="0"/>
              <w:rPr>
                <w:rFonts w:ascii="仿宋" w:hAnsi="仿宋" w:hint="eastAsia"/>
                <w:sz w:val="24"/>
                <w:szCs w:val="24"/>
              </w:rPr>
            </w:pPr>
          </w:p>
        </w:tc>
      </w:tr>
      <w:tr w:rsidR="002D6D19" w:rsidRPr="002D6D19" w14:paraId="19084FF0" w14:textId="77777777" w:rsidTr="00E77379">
        <w:trPr>
          <w:trHeight w:val="66"/>
          <w:jc w:val="center"/>
        </w:trPr>
        <w:tc>
          <w:tcPr>
            <w:tcW w:w="627" w:type="dxa"/>
            <w:vMerge w:val="restart"/>
            <w:tcBorders>
              <w:top w:val="single" w:sz="0" w:space="0" w:color="000000"/>
              <w:left w:val="single" w:sz="2" w:space="0" w:color="000000"/>
              <w:right w:val="single" w:sz="2" w:space="0" w:color="000000"/>
            </w:tcBorders>
            <w:shd w:val="clear" w:color="auto" w:fill="E5EFFF"/>
            <w:tcMar>
              <w:bottom w:w="0" w:type="dxa"/>
            </w:tcMar>
            <w:vAlign w:val="center"/>
          </w:tcPr>
          <w:p w14:paraId="542FB2C0" w14:textId="77777777" w:rsidR="00CB63B3" w:rsidRPr="002D6D19" w:rsidRDefault="00000000">
            <w:pPr>
              <w:spacing w:after="156" w:line="240" w:lineRule="auto"/>
              <w:ind w:firstLineChars="0" w:firstLine="0"/>
              <w:rPr>
                <w:rFonts w:ascii="仿宋" w:hAnsi="仿宋" w:hint="eastAsia"/>
                <w:sz w:val="24"/>
                <w:szCs w:val="24"/>
              </w:rPr>
            </w:pPr>
            <w:r w:rsidRPr="002D6D19">
              <w:rPr>
                <w:rFonts w:ascii="仿宋" w:hAnsi="仿宋" w:cs="仿宋" w:hint="eastAsia"/>
                <w:sz w:val="24"/>
                <w:szCs w:val="24"/>
              </w:rPr>
              <w:t>本</w:t>
            </w:r>
            <w:proofErr w:type="gramStart"/>
            <w:r w:rsidRPr="002D6D19">
              <w:rPr>
                <w:rFonts w:ascii="仿宋" w:hAnsi="仿宋" w:cs="仿宋" w:hint="eastAsia"/>
                <w:sz w:val="24"/>
                <w:szCs w:val="24"/>
              </w:rPr>
              <w:t>研</w:t>
            </w:r>
            <w:proofErr w:type="gramEnd"/>
            <w:r w:rsidRPr="002D6D19">
              <w:rPr>
                <w:rFonts w:ascii="仿宋" w:hAnsi="仿宋" w:cs="仿宋" w:hint="eastAsia"/>
                <w:sz w:val="24"/>
                <w:szCs w:val="24"/>
              </w:rPr>
              <w:t>贯通选修</w:t>
            </w:r>
          </w:p>
        </w:tc>
        <w:tc>
          <w:tcPr>
            <w:tcW w:w="504" w:type="dxa"/>
            <w:vMerge w:val="restart"/>
            <w:tcBorders>
              <w:top w:val="single" w:sz="0" w:space="0" w:color="000000"/>
              <w:left w:val="single" w:sz="2" w:space="0" w:color="000000"/>
              <w:right w:val="single" w:sz="2" w:space="0" w:color="000000"/>
            </w:tcBorders>
            <w:shd w:val="clear" w:color="auto" w:fill="E5EFFF"/>
            <w:tcMar>
              <w:bottom w:w="0" w:type="dxa"/>
            </w:tcMar>
            <w:vAlign w:val="center"/>
          </w:tcPr>
          <w:p w14:paraId="44E9449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本</w:t>
            </w:r>
            <w:proofErr w:type="gramStart"/>
            <w:r w:rsidRPr="002D6D19">
              <w:rPr>
                <w:rFonts w:ascii="仿宋" w:hAnsi="仿宋" w:cs="仿宋" w:hint="eastAsia"/>
                <w:sz w:val="24"/>
                <w:szCs w:val="24"/>
              </w:rPr>
              <w:t>研</w:t>
            </w:r>
            <w:proofErr w:type="gramEnd"/>
            <w:r w:rsidRPr="002D6D19">
              <w:rPr>
                <w:rFonts w:ascii="仿宋" w:hAnsi="仿宋" w:cs="仿宋" w:hint="eastAsia"/>
                <w:sz w:val="24"/>
                <w:szCs w:val="24"/>
              </w:rPr>
              <w:t>贯通模块</w:t>
            </w:r>
          </w:p>
        </w:tc>
        <w:tc>
          <w:tcPr>
            <w:tcW w:w="1418" w:type="dxa"/>
            <w:tcBorders>
              <w:top w:val="single" w:sz="0" w:space="0" w:color="000000"/>
              <w:left w:val="single" w:sz="0" w:space="0" w:color="000000"/>
              <w:bottom w:val="single" w:sz="0" w:space="0" w:color="000000"/>
              <w:right w:val="single" w:sz="2" w:space="0" w:color="000000"/>
            </w:tcBorders>
            <w:shd w:val="clear" w:color="auto" w:fill="E5EFFF"/>
            <w:tcMar>
              <w:bottom w:w="0" w:type="dxa"/>
            </w:tcMar>
            <w:vAlign w:val="center"/>
          </w:tcPr>
          <w:p w14:paraId="43F8603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S2015005</w:t>
            </w:r>
          </w:p>
        </w:tc>
        <w:tc>
          <w:tcPr>
            <w:tcW w:w="2551" w:type="dxa"/>
            <w:tcBorders>
              <w:top w:val="single" w:sz="0" w:space="0" w:color="000000"/>
              <w:left w:val="single" w:sz="0" w:space="0" w:color="000000"/>
              <w:bottom w:val="single" w:sz="0" w:space="0" w:color="000000"/>
              <w:right w:val="single" w:sz="2" w:space="0" w:color="000000"/>
            </w:tcBorders>
            <w:shd w:val="clear" w:color="auto" w:fill="E5EFFF"/>
            <w:tcMar>
              <w:bottom w:w="0" w:type="dxa"/>
            </w:tcMar>
            <w:vAlign w:val="center"/>
          </w:tcPr>
          <w:p w14:paraId="2A8F18C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高等工程热力学</w:t>
            </w:r>
          </w:p>
        </w:tc>
        <w:tc>
          <w:tcPr>
            <w:tcW w:w="709" w:type="dxa"/>
            <w:tcBorders>
              <w:top w:val="single" w:sz="0" w:space="0" w:color="000000"/>
              <w:left w:val="single" w:sz="0" w:space="0" w:color="000000"/>
              <w:bottom w:val="single" w:sz="0" w:space="0" w:color="000000"/>
              <w:right w:val="single" w:sz="2" w:space="0" w:color="000000"/>
            </w:tcBorders>
            <w:shd w:val="clear" w:color="auto" w:fill="E5EFFF"/>
            <w:tcMar>
              <w:bottom w:w="0" w:type="dxa"/>
            </w:tcMar>
            <w:vAlign w:val="center"/>
          </w:tcPr>
          <w:p w14:paraId="4EB5A5F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0" w:space="0" w:color="000000"/>
              <w:right w:val="single" w:sz="2" w:space="0" w:color="000000"/>
            </w:tcBorders>
            <w:shd w:val="clear" w:color="auto" w:fill="E5EFFF"/>
            <w:tcMar>
              <w:bottom w:w="0" w:type="dxa"/>
            </w:tcMar>
            <w:vAlign w:val="center"/>
          </w:tcPr>
          <w:p w14:paraId="29ACC64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0" w:space="0" w:color="000000"/>
              <w:right w:val="single" w:sz="2" w:space="0" w:color="000000"/>
            </w:tcBorders>
            <w:shd w:val="clear" w:color="auto" w:fill="E5EFFF"/>
            <w:tcMar>
              <w:bottom w:w="0" w:type="dxa"/>
            </w:tcMar>
            <w:vAlign w:val="center"/>
          </w:tcPr>
          <w:p w14:paraId="643E771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0" w:space="0" w:color="000000"/>
              <w:right w:val="single" w:sz="2" w:space="0" w:color="000000"/>
            </w:tcBorders>
            <w:shd w:val="clear" w:color="auto" w:fill="E5EFFF"/>
            <w:tcMar>
              <w:bottom w:w="0" w:type="dxa"/>
            </w:tcMar>
            <w:vAlign w:val="center"/>
          </w:tcPr>
          <w:p w14:paraId="4B6A9DA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val="restart"/>
            <w:tcBorders>
              <w:top w:val="single" w:sz="0" w:space="0" w:color="000000"/>
              <w:left w:val="single" w:sz="2" w:space="0" w:color="000000"/>
              <w:right w:val="single" w:sz="2" w:space="0" w:color="000000"/>
            </w:tcBorders>
            <w:tcMar>
              <w:bottom w:w="0" w:type="dxa"/>
            </w:tcMar>
            <w:vAlign w:val="center"/>
          </w:tcPr>
          <w:p w14:paraId="542E8DF2" w14:textId="77777777" w:rsidR="00CB63B3" w:rsidRPr="002D6D19" w:rsidRDefault="00000000">
            <w:pPr>
              <w:spacing w:after="156" w:line="240" w:lineRule="auto"/>
              <w:ind w:firstLineChars="0" w:firstLine="0"/>
              <w:jc w:val="center"/>
              <w:rPr>
                <w:rFonts w:ascii="仿宋" w:hAnsi="仿宋" w:hint="eastAsia"/>
                <w:sz w:val="20"/>
                <w:szCs w:val="20"/>
              </w:rPr>
            </w:pPr>
            <w:r w:rsidRPr="002D6D19">
              <w:rPr>
                <w:rFonts w:ascii="仿宋" w:hAnsi="仿宋" w:cs="仿宋" w:hint="eastAsia"/>
                <w:sz w:val="16"/>
                <w:szCs w:val="16"/>
              </w:rPr>
              <w:t>按照一人</w:t>
            </w:r>
            <w:proofErr w:type="gramStart"/>
            <w:r w:rsidRPr="002D6D19">
              <w:rPr>
                <w:rFonts w:ascii="仿宋" w:hAnsi="仿宋" w:cs="仿宋" w:hint="eastAsia"/>
                <w:sz w:val="16"/>
                <w:szCs w:val="16"/>
              </w:rPr>
              <w:t>一</w:t>
            </w:r>
            <w:proofErr w:type="gramEnd"/>
            <w:r w:rsidRPr="002D6D19">
              <w:rPr>
                <w:rFonts w:ascii="仿宋" w:hAnsi="仿宋" w:cs="仿宋" w:hint="eastAsia"/>
                <w:sz w:val="16"/>
                <w:szCs w:val="16"/>
              </w:rPr>
              <w:t>策的原则，在学业导师指导下个性化选修不少于4学分；</w:t>
            </w:r>
            <w:proofErr w:type="gramStart"/>
            <w:r w:rsidRPr="002D6D19">
              <w:rPr>
                <w:rFonts w:ascii="仿宋" w:hAnsi="仿宋" w:cs="仿宋" w:hint="eastAsia"/>
                <w:sz w:val="16"/>
                <w:szCs w:val="16"/>
              </w:rPr>
              <w:t>针对学</w:t>
            </w:r>
            <w:proofErr w:type="gramEnd"/>
            <w:r w:rsidRPr="002D6D19">
              <w:rPr>
                <w:rFonts w:ascii="仿宋" w:hAnsi="仿宋" w:cs="仿宋" w:hint="eastAsia"/>
                <w:sz w:val="16"/>
                <w:szCs w:val="16"/>
              </w:rPr>
              <w:t>有余力的学生实施“一生一策”，支持提前完成全部修读计划的“3（本科）+‘1+N’（研究生）”的本</w:t>
            </w:r>
            <w:proofErr w:type="gramStart"/>
            <w:r w:rsidRPr="002D6D19">
              <w:rPr>
                <w:rFonts w:ascii="仿宋" w:hAnsi="仿宋" w:cs="仿宋" w:hint="eastAsia"/>
                <w:sz w:val="16"/>
                <w:szCs w:val="16"/>
              </w:rPr>
              <w:t>研</w:t>
            </w:r>
            <w:proofErr w:type="gramEnd"/>
            <w:r w:rsidRPr="002D6D19">
              <w:rPr>
                <w:rFonts w:ascii="仿宋" w:hAnsi="仿宋" w:cs="仿宋" w:hint="eastAsia"/>
                <w:sz w:val="16"/>
                <w:szCs w:val="16"/>
              </w:rPr>
              <w:t>一贯制的培养模式</w:t>
            </w:r>
          </w:p>
        </w:tc>
      </w:tr>
      <w:tr w:rsidR="002D6D19" w:rsidRPr="002D6D19" w14:paraId="26F38971" w14:textId="77777777" w:rsidTr="00E77379">
        <w:trPr>
          <w:trHeight w:val="66"/>
          <w:jc w:val="center"/>
        </w:trPr>
        <w:tc>
          <w:tcPr>
            <w:tcW w:w="627" w:type="dxa"/>
            <w:vMerge/>
            <w:tcBorders>
              <w:left w:val="single" w:sz="2" w:space="0" w:color="000000"/>
              <w:right w:val="single" w:sz="2" w:space="0" w:color="000000"/>
            </w:tcBorders>
            <w:shd w:val="clear" w:color="auto" w:fill="E5EFFF"/>
            <w:tcMar>
              <w:bottom w:w="0" w:type="dxa"/>
            </w:tcMar>
            <w:vAlign w:val="center"/>
          </w:tcPr>
          <w:p w14:paraId="6EEF678D" w14:textId="77777777" w:rsidR="00CB63B3" w:rsidRPr="002D6D19" w:rsidRDefault="00CB63B3">
            <w:pPr>
              <w:spacing w:after="156" w:line="240" w:lineRule="auto"/>
              <w:ind w:firstLineChars="0" w:firstLine="0"/>
              <w:rPr>
                <w:rFonts w:ascii="仿宋" w:hAnsi="仿宋" w:cs="仿宋" w:hint="eastAsia"/>
                <w:sz w:val="24"/>
                <w:szCs w:val="24"/>
              </w:rPr>
            </w:pPr>
          </w:p>
        </w:tc>
        <w:tc>
          <w:tcPr>
            <w:tcW w:w="504" w:type="dxa"/>
            <w:vMerge/>
            <w:tcBorders>
              <w:left w:val="single" w:sz="2" w:space="0" w:color="000000"/>
              <w:right w:val="single" w:sz="2" w:space="0" w:color="000000"/>
            </w:tcBorders>
            <w:shd w:val="clear" w:color="auto" w:fill="E5EFFF"/>
            <w:tcMar>
              <w:bottom w:w="0" w:type="dxa"/>
            </w:tcMar>
            <w:vAlign w:val="center"/>
          </w:tcPr>
          <w:p w14:paraId="7164835B"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1418"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3810331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S2015004</w:t>
            </w:r>
          </w:p>
        </w:tc>
        <w:tc>
          <w:tcPr>
            <w:tcW w:w="2551"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6083FA80"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高等传热学</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422DECD9"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76E40D55"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5E0612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tcBorders>
              <w:top w:val="single" w:sz="0" w:space="0" w:color="000000"/>
              <w:left w:val="single" w:sz="0" w:space="0" w:color="000000"/>
              <w:bottom w:val="single" w:sz="2" w:space="0" w:color="000000"/>
              <w:right w:val="single" w:sz="2" w:space="0" w:color="000000"/>
            </w:tcBorders>
            <w:shd w:val="clear" w:color="auto" w:fill="E5EFFF"/>
            <w:tcMar>
              <w:bottom w:w="0" w:type="dxa"/>
            </w:tcMar>
            <w:vAlign w:val="center"/>
          </w:tcPr>
          <w:p w14:paraId="2BFCD962"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Mar>
              <w:bottom w:w="0" w:type="dxa"/>
            </w:tcMar>
            <w:vAlign w:val="center"/>
          </w:tcPr>
          <w:p w14:paraId="1E2C5CDF" w14:textId="77777777" w:rsidR="00CB63B3" w:rsidRPr="002D6D19" w:rsidRDefault="00CB63B3">
            <w:pPr>
              <w:spacing w:after="156" w:line="240" w:lineRule="auto"/>
              <w:ind w:firstLineChars="0" w:firstLine="0"/>
              <w:jc w:val="center"/>
              <w:rPr>
                <w:rFonts w:ascii="仿宋" w:hAnsi="仿宋" w:cs="仿宋" w:hint="eastAsia"/>
                <w:sz w:val="16"/>
                <w:szCs w:val="16"/>
              </w:rPr>
            </w:pPr>
          </w:p>
        </w:tc>
      </w:tr>
      <w:tr w:rsidR="002D6D19" w:rsidRPr="002D6D19" w14:paraId="698E6154" w14:textId="77777777" w:rsidTr="00E77379">
        <w:trPr>
          <w:trHeight w:val="66"/>
          <w:jc w:val="center"/>
        </w:trPr>
        <w:tc>
          <w:tcPr>
            <w:tcW w:w="627" w:type="dxa"/>
            <w:vMerge/>
            <w:tcBorders>
              <w:left w:val="single" w:sz="2" w:space="0" w:color="000000"/>
              <w:right w:val="single" w:sz="2" w:space="0" w:color="000000"/>
            </w:tcBorders>
          </w:tcPr>
          <w:p w14:paraId="67EC70E4" w14:textId="77777777" w:rsidR="00CB63B3" w:rsidRPr="002D6D19" w:rsidRDefault="00CB63B3">
            <w:pPr>
              <w:spacing w:after="156" w:line="240" w:lineRule="auto"/>
              <w:ind w:firstLineChars="0" w:firstLine="0"/>
              <w:rPr>
                <w:rFonts w:ascii="仿宋" w:hAnsi="仿宋" w:cs="仿宋" w:hint="eastAsia"/>
                <w:sz w:val="24"/>
                <w:szCs w:val="24"/>
              </w:rPr>
            </w:pPr>
          </w:p>
        </w:tc>
        <w:tc>
          <w:tcPr>
            <w:tcW w:w="504" w:type="dxa"/>
            <w:vMerge/>
            <w:tcBorders>
              <w:left w:val="single" w:sz="2" w:space="0" w:color="000000"/>
              <w:right w:val="single" w:sz="2" w:space="0" w:color="000000"/>
            </w:tcBorders>
          </w:tcPr>
          <w:p w14:paraId="74B3C78C"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1418" w:type="dxa"/>
            <w:shd w:val="clear" w:color="auto" w:fill="E5EFFF"/>
            <w:vAlign w:val="center"/>
          </w:tcPr>
          <w:p w14:paraId="2FFB353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S2015003</w:t>
            </w:r>
          </w:p>
        </w:tc>
        <w:tc>
          <w:tcPr>
            <w:tcW w:w="2551" w:type="dxa"/>
            <w:shd w:val="clear" w:color="auto" w:fill="E5EFFF"/>
            <w:vAlign w:val="center"/>
          </w:tcPr>
          <w:p w14:paraId="5334E2B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高等</w:t>
            </w:r>
            <w:proofErr w:type="gramStart"/>
            <w:r w:rsidRPr="002D6D19">
              <w:rPr>
                <w:rFonts w:ascii="仿宋" w:hAnsi="仿宋" w:cs="仿宋" w:hint="eastAsia"/>
                <w:sz w:val="24"/>
                <w:szCs w:val="24"/>
              </w:rPr>
              <w:t>燃烧学</w:t>
            </w:r>
            <w:proofErr w:type="gramEnd"/>
          </w:p>
        </w:tc>
        <w:tc>
          <w:tcPr>
            <w:tcW w:w="709" w:type="dxa"/>
            <w:shd w:val="clear" w:color="auto" w:fill="E5EFFF"/>
            <w:vAlign w:val="center"/>
          </w:tcPr>
          <w:p w14:paraId="2EEB0DC8"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shd w:val="clear" w:color="auto" w:fill="E5EFFF"/>
            <w:vAlign w:val="center"/>
          </w:tcPr>
          <w:p w14:paraId="0A7C701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shd w:val="clear" w:color="auto" w:fill="E5EFFF"/>
            <w:vAlign w:val="center"/>
          </w:tcPr>
          <w:p w14:paraId="62E4482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shd w:val="clear" w:color="auto" w:fill="E5EFFF"/>
            <w:vAlign w:val="center"/>
          </w:tcPr>
          <w:p w14:paraId="6AB0729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Pr>
          <w:p w14:paraId="0E2982DF" w14:textId="77777777" w:rsidR="00CB63B3" w:rsidRPr="002D6D19" w:rsidRDefault="00CB63B3">
            <w:pPr>
              <w:spacing w:after="156" w:line="240" w:lineRule="auto"/>
              <w:ind w:firstLineChars="0" w:firstLine="0"/>
              <w:jc w:val="center"/>
              <w:rPr>
                <w:rFonts w:ascii="仿宋" w:hAnsi="仿宋" w:cs="仿宋" w:hint="eastAsia"/>
                <w:sz w:val="16"/>
                <w:szCs w:val="16"/>
              </w:rPr>
            </w:pPr>
          </w:p>
        </w:tc>
      </w:tr>
      <w:tr w:rsidR="002D6D19" w:rsidRPr="002D6D19" w14:paraId="7393F0A0" w14:textId="77777777" w:rsidTr="00E77379">
        <w:trPr>
          <w:trHeight w:val="66"/>
          <w:jc w:val="center"/>
        </w:trPr>
        <w:tc>
          <w:tcPr>
            <w:tcW w:w="627" w:type="dxa"/>
            <w:vMerge/>
            <w:tcBorders>
              <w:left w:val="single" w:sz="2" w:space="0" w:color="000000"/>
              <w:right w:val="single" w:sz="2" w:space="0" w:color="000000"/>
            </w:tcBorders>
          </w:tcPr>
          <w:p w14:paraId="1638B5D3" w14:textId="77777777" w:rsidR="00CB63B3" w:rsidRPr="002D6D19" w:rsidRDefault="00CB63B3">
            <w:pPr>
              <w:spacing w:after="156" w:line="240" w:lineRule="auto"/>
              <w:ind w:firstLineChars="0" w:firstLine="0"/>
              <w:rPr>
                <w:rFonts w:ascii="仿宋" w:hAnsi="仿宋" w:cs="仿宋" w:hint="eastAsia"/>
                <w:sz w:val="24"/>
                <w:szCs w:val="24"/>
              </w:rPr>
            </w:pPr>
          </w:p>
        </w:tc>
        <w:tc>
          <w:tcPr>
            <w:tcW w:w="504" w:type="dxa"/>
            <w:vMerge/>
            <w:tcBorders>
              <w:left w:val="single" w:sz="2" w:space="0" w:color="000000"/>
              <w:right w:val="single" w:sz="2" w:space="0" w:color="000000"/>
            </w:tcBorders>
          </w:tcPr>
          <w:p w14:paraId="18A41F1F"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1418" w:type="dxa"/>
            <w:shd w:val="clear" w:color="auto" w:fill="E5EFFF"/>
            <w:vAlign w:val="center"/>
          </w:tcPr>
          <w:p w14:paraId="6B4A95F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S201G008</w:t>
            </w:r>
          </w:p>
        </w:tc>
        <w:tc>
          <w:tcPr>
            <w:tcW w:w="2551" w:type="dxa"/>
            <w:shd w:val="clear" w:color="auto" w:fill="E5EFFF"/>
            <w:vAlign w:val="center"/>
          </w:tcPr>
          <w:p w14:paraId="27681D4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高等热力发动机原理</w:t>
            </w:r>
          </w:p>
        </w:tc>
        <w:tc>
          <w:tcPr>
            <w:tcW w:w="709" w:type="dxa"/>
            <w:shd w:val="clear" w:color="auto" w:fill="E5EFFF"/>
            <w:vAlign w:val="center"/>
          </w:tcPr>
          <w:p w14:paraId="603883C3"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shd w:val="clear" w:color="auto" w:fill="E5EFFF"/>
            <w:vAlign w:val="center"/>
          </w:tcPr>
          <w:p w14:paraId="7323AE8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shd w:val="clear" w:color="auto" w:fill="E5EFFF"/>
            <w:vAlign w:val="center"/>
          </w:tcPr>
          <w:p w14:paraId="3AEC217A"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shd w:val="clear" w:color="auto" w:fill="E5EFFF"/>
            <w:vAlign w:val="center"/>
          </w:tcPr>
          <w:p w14:paraId="0FCD1F7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Pr>
          <w:p w14:paraId="4B3CB90C" w14:textId="77777777" w:rsidR="00CB63B3" w:rsidRPr="002D6D19" w:rsidRDefault="00CB63B3">
            <w:pPr>
              <w:spacing w:after="156" w:line="240" w:lineRule="auto"/>
              <w:ind w:firstLineChars="0" w:firstLine="0"/>
              <w:jc w:val="center"/>
              <w:rPr>
                <w:rFonts w:ascii="仿宋" w:hAnsi="仿宋" w:cs="仿宋" w:hint="eastAsia"/>
                <w:sz w:val="16"/>
                <w:szCs w:val="16"/>
              </w:rPr>
            </w:pPr>
          </w:p>
        </w:tc>
      </w:tr>
      <w:tr w:rsidR="002D6D19" w:rsidRPr="002D6D19" w14:paraId="7A288BD1" w14:textId="77777777" w:rsidTr="00E77379">
        <w:trPr>
          <w:trHeight w:val="66"/>
          <w:jc w:val="center"/>
        </w:trPr>
        <w:tc>
          <w:tcPr>
            <w:tcW w:w="627" w:type="dxa"/>
            <w:vMerge/>
            <w:tcBorders>
              <w:left w:val="single" w:sz="2" w:space="0" w:color="000000"/>
              <w:right w:val="single" w:sz="2" w:space="0" w:color="000000"/>
            </w:tcBorders>
          </w:tcPr>
          <w:p w14:paraId="0D832037" w14:textId="77777777" w:rsidR="00CB63B3" w:rsidRPr="002D6D19" w:rsidRDefault="00CB63B3">
            <w:pPr>
              <w:spacing w:after="156" w:line="240" w:lineRule="auto"/>
              <w:ind w:firstLineChars="0" w:firstLine="0"/>
              <w:rPr>
                <w:rFonts w:ascii="仿宋" w:hAnsi="仿宋" w:cs="仿宋" w:hint="eastAsia"/>
                <w:sz w:val="24"/>
                <w:szCs w:val="24"/>
              </w:rPr>
            </w:pPr>
          </w:p>
        </w:tc>
        <w:tc>
          <w:tcPr>
            <w:tcW w:w="504" w:type="dxa"/>
            <w:vMerge/>
            <w:tcBorders>
              <w:left w:val="single" w:sz="2" w:space="0" w:color="000000"/>
              <w:right w:val="single" w:sz="2" w:space="0" w:color="000000"/>
            </w:tcBorders>
          </w:tcPr>
          <w:p w14:paraId="7A779BA5"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1418" w:type="dxa"/>
            <w:shd w:val="clear" w:color="auto" w:fill="E5EFFF"/>
            <w:vAlign w:val="center"/>
          </w:tcPr>
          <w:p w14:paraId="599AF59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S2018043</w:t>
            </w:r>
          </w:p>
        </w:tc>
        <w:tc>
          <w:tcPr>
            <w:tcW w:w="2551" w:type="dxa"/>
            <w:shd w:val="clear" w:color="auto" w:fill="E5EFFF"/>
            <w:vAlign w:val="center"/>
          </w:tcPr>
          <w:p w14:paraId="28CC6405" w14:textId="05ED916A"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燃料电池</w:t>
            </w:r>
            <w:r w:rsidR="002C432E">
              <w:rPr>
                <w:rFonts w:ascii="仿宋" w:hAnsi="仿宋" w:cs="仿宋" w:hint="eastAsia"/>
                <w:sz w:val="24"/>
                <w:szCs w:val="24"/>
              </w:rPr>
              <w:t>科学与</w:t>
            </w:r>
            <w:r w:rsidRPr="002D6D19">
              <w:rPr>
                <w:rFonts w:ascii="仿宋" w:hAnsi="仿宋" w:cs="仿宋" w:hint="eastAsia"/>
                <w:sz w:val="24"/>
                <w:szCs w:val="24"/>
              </w:rPr>
              <w:t>技术</w:t>
            </w:r>
          </w:p>
        </w:tc>
        <w:tc>
          <w:tcPr>
            <w:tcW w:w="709" w:type="dxa"/>
            <w:shd w:val="clear" w:color="auto" w:fill="E5EFFF"/>
            <w:vAlign w:val="center"/>
          </w:tcPr>
          <w:p w14:paraId="4425D634"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shd w:val="clear" w:color="auto" w:fill="E5EFFF"/>
            <w:vAlign w:val="center"/>
          </w:tcPr>
          <w:p w14:paraId="7A97602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shd w:val="clear" w:color="auto" w:fill="E5EFFF"/>
            <w:vAlign w:val="center"/>
          </w:tcPr>
          <w:p w14:paraId="1C51B601"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shd w:val="clear" w:color="auto" w:fill="E5EFFF"/>
            <w:vAlign w:val="center"/>
          </w:tcPr>
          <w:p w14:paraId="05C0106B"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Pr>
          <w:p w14:paraId="34429A5C" w14:textId="77777777" w:rsidR="00CB63B3" w:rsidRPr="002D6D19" w:rsidRDefault="00CB63B3">
            <w:pPr>
              <w:spacing w:after="156" w:line="240" w:lineRule="auto"/>
              <w:ind w:firstLineChars="0" w:firstLine="0"/>
              <w:jc w:val="center"/>
              <w:rPr>
                <w:rFonts w:ascii="仿宋" w:hAnsi="仿宋" w:cs="仿宋" w:hint="eastAsia"/>
                <w:sz w:val="16"/>
                <w:szCs w:val="16"/>
              </w:rPr>
            </w:pPr>
          </w:p>
        </w:tc>
      </w:tr>
      <w:tr w:rsidR="002D6D19" w:rsidRPr="002D6D19" w14:paraId="76A4C0FA" w14:textId="77777777" w:rsidTr="00E77379">
        <w:trPr>
          <w:trHeight w:val="66"/>
          <w:jc w:val="center"/>
        </w:trPr>
        <w:tc>
          <w:tcPr>
            <w:tcW w:w="627" w:type="dxa"/>
            <w:vMerge/>
            <w:tcBorders>
              <w:left w:val="single" w:sz="2" w:space="0" w:color="000000"/>
              <w:right w:val="single" w:sz="2" w:space="0" w:color="000000"/>
            </w:tcBorders>
          </w:tcPr>
          <w:p w14:paraId="0088CD50" w14:textId="77777777" w:rsidR="00CB63B3" w:rsidRPr="002D6D19" w:rsidRDefault="00CB63B3">
            <w:pPr>
              <w:spacing w:after="156" w:line="240" w:lineRule="auto"/>
              <w:ind w:firstLineChars="0" w:firstLine="0"/>
              <w:rPr>
                <w:rFonts w:ascii="仿宋" w:hAnsi="仿宋" w:cs="仿宋" w:hint="eastAsia"/>
                <w:sz w:val="24"/>
                <w:szCs w:val="24"/>
              </w:rPr>
            </w:pPr>
          </w:p>
        </w:tc>
        <w:tc>
          <w:tcPr>
            <w:tcW w:w="504" w:type="dxa"/>
            <w:vMerge/>
            <w:tcBorders>
              <w:left w:val="single" w:sz="2" w:space="0" w:color="000000"/>
              <w:right w:val="single" w:sz="2" w:space="0" w:color="000000"/>
            </w:tcBorders>
          </w:tcPr>
          <w:p w14:paraId="1B391742" w14:textId="77777777" w:rsidR="00CB63B3" w:rsidRPr="002D6D19" w:rsidRDefault="00CB63B3">
            <w:pPr>
              <w:spacing w:after="156" w:line="240" w:lineRule="auto"/>
              <w:ind w:firstLineChars="0" w:firstLine="0"/>
              <w:jc w:val="center"/>
              <w:rPr>
                <w:rFonts w:ascii="仿宋" w:hAnsi="仿宋" w:cs="仿宋" w:hint="eastAsia"/>
                <w:sz w:val="24"/>
                <w:szCs w:val="24"/>
              </w:rPr>
            </w:pPr>
          </w:p>
        </w:tc>
        <w:tc>
          <w:tcPr>
            <w:tcW w:w="1418" w:type="dxa"/>
            <w:shd w:val="clear" w:color="auto" w:fill="E5EFFF"/>
            <w:vAlign w:val="center"/>
          </w:tcPr>
          <w:p w14:paraId="783E045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S201R007</w:t>
            </w:r>
          </w:p>
        </w:tc>
        <w:tc>
          <w:tcPr>
            <w:tcW w:w="2551" w:type="dxa"/>
            <w:shd w:val="clear" w:color="auto" w:fill="E5EFFF"/>
            <w:vAlign w:val="center"/>
          </w:tcPr>
          <w:p w14:paraId="7E3A2A67"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工程中的测试理论与方法</w:t>
            </w:r>
          </w:p>
        </w:tc>
        <w:tc>
          <w:tcPr>
            <w:tcW w:w="709" w:type="dxa"/>
            <w:shd w:val="clear" w:color="auto" w:fill="E5EFFF"/>
            <w:vAlign w:val="center"/>
          </w:tcPr>
          <w:p w14:paraId="1879A616"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选修</w:t>
            </w:r>
          </w:p>
        </w:tc>
        <w:tc>
          <w:tcPr>
            <w:tcW w:w="709" w:type="dxa"/>
            <w:shd w:val="clear" w:color="auto" w:fill="E5EFFF"/>
            <w:vAlign w:val="center"/>
          </w:tcPr>
          <w:p w14:paraId="0DE5466E"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2</w:t>
            </w:r>
          </w:p>
        </w:tc>
        <w:tc>
          <w:tcPr>
            <w:tcW w:w="850" w:type="dxa"/>
            <w:shd w:val="clear" w:color="auto" w:fill="E5EFFF"/>
            <w:vAlign w:val="center"/>
          </w:tcPr>
          <w:p w14:paraId="2FCB926C"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32</w:t>
            </w:r>
          </w:p>
        </w:tc>
        <w:tc>
          <w:tcPr>
            <w:tcW w:w="709" w:type="dxa"/>
            <w:shd w:val="clear" w:color="auto" w:fill="E5EFFF"/>
            <w:vAlign w:val="center"/>
          </w:tcPr>
          <w:p w14:paraId="2FBD165F" w14:textId="77777777" w:rsidR="00CB63B3" w:rsidRPr="002D6D19" w:rsidRDefault="00000000">
            <w:pPr>
              <w:spacing w:after="156" w:line="240" w:lineRule="auto"/>
              <w:ind w:firstLineChars="0" w:firstLine="0"/>
              <w:jc w:val="center"/>
              <w:rPr>
                <w:rFonts w:ascii="仿宋" w:hAnsi="仿宋" w:hint="eastAsia"/>
                <w:sz w:val="24"/>
                <w:szCs w:val="24"/>
              </w:rPr>
            </w:pPr>
            <w:r w:rsidRPr="002D6D19">
              <w:rPr>
                <w:rFonts w:ascii="仿宋" w:hAnsi="仿宋" w:cs="仿宋" w:hint="eastAsia"/>
                <w:sz w:val="24"/>
                <w:szCs w:val="24"/>
              </w:rPr>
              <w:t>7</w:t>
            </w:r>
          </w:p>
        </w:tc>
        <w:tc>
          <w:tcPr>
            <w:tcW w:w="1594" w:type="dxa"/>
            <w:vMerge/>
            <w:tcBorders>
              <w:left w:val="single" w:sz="2" w:space="0" w:color="000000"/>
              <w:right w:val="single" w:sz="2" w:space="0" w:color="000000"/>
            </w:tcBorders>
          </w:tcPr>
          <w:p w14:paraId="04100BE3" w14:textId="77777777" w:rsidR="00CB63B3" w:rsidRPr="002D6D19" w:rsidRDefault="00CB63B3">
            <w:pPr>
              <w:spacing w:after="156" w:line="240" w:lineRule="auto"/>
              <w:ind w:firstLineChars="0" w:firstLine="0"/>
              <w:jc w:val="center"/>
              <w:rPr>
                <w:rFonts w:ascii="仿宋" w:hAnsi="仿宋" w:cs="仿宋" w:hint="eastAsia"/>
                <w:sz w:val="16"/>
                <w:szCs w:val="16"/>
              </w:rPr>
            </w:pPr>
          </w:p>
        </w:tc>
      </w:tr>
      <w:bookmarkEnd w:id="0"/>
    </w:tbl>
    <w:p w14:paraId="03E28A73" w14:textId="77777777" w:rsidR="00B9292E" w:rsidRPr="002D6D19" w:rsidRDefault="00B9292E" w:rsidP="00B9292E">
      <w:pPr>
        <w:spacing w:after="156"/>
        <w:ind w:firstLineChars="0" w:firstLine="0"/>
        <w:rPr>
          <w:rFonts w:ascii="黑体" w:eastAsia="黑体" w:hAnsi="黑体" w:cs="仿宋_GB2312" w:hint="eastAsia"/>
          <w:sz w:val="32"/>
          <w:szCs w:val="32"/>
        </w:rPr>
        <w:sectPr w:rsidR="00B9292E" w:rsidRPr="002D6D19" w:rsidSect="002C0D93">
          <w:headerReference w:type="even" r:id="rId9"/>
          <w:headerReference w:type="default" r:id="rId10"/>
          <w:footerReference w:type="even" r:id="rId11"/>
          <w:footerReference w:type="default" r:id="rId12"/>
          <w:headerReference w:type="first" r:id="rId13"/>
          <w:footerReference w:type="first" r:id="rId14"/>
          <w:pgSz w:w="11906" w:h="16838"/>
          <w:pgMar w:top="2154" w:right="1417" w:bottom="2098" w:left="1474" w:header="851" w:footer="992" w:gutter="0"/>
          <w:pgNumType w:fmt="numberInDash"/>
          <w:cols w:space="425"/>
          <w:titlePg/>
          <w:docGrid w:type="lines" w:linePitch="312"/>
        </w:sectPr>
      </w:pPr>
    </w:p>
    <w:p w14:paraId="24E6117B" w14:textId="796A7752" w:rsidR="00CB63B3" w:rsidRPr="002D6D19" w:rsidRDefault="007224CF" w:rsidP="00562757">
      <w:pPr>
        <w:spacing w:after="190"/>
        <w:ind w:firstLine="640"/>
        <w:rPr>
          <w:rFonts w:ascii="黑体" w:eastAsia="黑体" w:hAnsi="黑体" w:hint="eastAsia"/>
          <w:sz w:val="32"/>
          <w:szCs w:val="32"/>
        </w:rPr>
      </w:pPr>
      <w:r>
        <w:rPr>
          <w:rFonts w:ascii="黑体" w:eastAsia="黑体" w:hAnsi="黑体" w:hint="eastAsia"/>
          <w:sz w:val="32"/>
          <w:szCs w:val="32"/>
        </w:rPr>
        <w:t>8.</w:t>
      </w:r>
      <w:r w:rsidRPr="002D6D19">
        <w:rPr>
          <w:rFonts w:ascii="黑体" w:eastAsia="黑体" w:hAnsi="黑体" w:hint="eastAsia"/>
          <w:sz w:val="32"/>
          <w:szCs w:val="32"/>
        </w:rPr>
        <w:t>课程逻辑图</w:t>
      </w:r>
    </w:p>
    <w:p w14:paraId="2142ECAB" w14:textId="6F356EAD" w:rsidR="00CB63B3" w:rsidRPr="0074700F" w:rsidRDefault="00AC1BD0">
      <w:pPr>
        <w:spacing w:afterLines="0" w:after="0" w:line="300" w:lineRule="auto"/>
        <w:ind w:firstLineChars="0" w:firstLine="0"/>
        <w:rPr>
          <w:rFonts w:ascii="仿宋" w:hAnsi="仿宋" w:cs="仿宋" w:hint="eastAsia"/>
          <w:bCs/>
          <w:sz w:val="24"/>
          <w:szCs w:val="24"/>
        </w:rPr>
      </w:pPr>
      <w:r>
        <w:rPr>
          <w:noProof/>
        </w:rPr>
        <w:drawing>
          <wp:inline distT="0" distB="0" distL="0" distR="0" wp14:anchorId="6FE3E60B" wp14:editId="27013941">
            <wp:extent cx="7992110" cy="3767455"/>
            <wp:effectExtent l="0" t="0" r="8890" b="4445"/>
            <wp:docPr id="10212165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16548" name=""/>
                    <pic:cNvPicPr/>
                  </pic:nvPicPr>
                  <pic:blipFill>
                    <a:blip r:embed="rId15"/>
                    <a:stretch>
                      <a:fillRect/>
                    </a:stretch>
                  </pic:blipFill>
                  <pic:spPr>
                    <a:xfrm>
                      <a:off x="0" y="0"/>
                      <a:ext cx="7992110" cy="3767455"/>
                    </a:xfrm>
                    <a:prstGeom prst="rect">
                      <a:avLst/>
                    </a:prstGeom>
                  </pic:spPr>
                </pic:pic>
              </a:graphicData>
            </a:graphic>
          </wp:inline>
        </w:drawing>
      </w:r>
    </w:p>
    <w:sectPr w:rsidR="00CB63B3" w:rsidRPr="0074700F" w:rsidSect="002C0D93">
      <w:pgSz w:w="16838" w:h="11906" w:orient="landscape"/>
      <w:pgMar w:top="1474" w:right="2154" w:bottom="1417" w:left="2098" w:header="851" w:footer="992" w:gutter="0"/>
      <w:pgNumType w:fmt="numberInDash"/>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BCB1" w14:textId="77777777" w:rsidR="00CA786A" w:rsidRDefault="00CA786A">
      <w:pPr>
        <w:spacing w:after="120" w:line="240" w:lineRule="auto"/>
        <w:ind w:firstLine="560"/>
      </w:pPr>
      <w:r>
        <w:separator/>
      </w:r>
    </w:p>
  </w:endnote>
  <w:endnote w:type="continuationSeparator" w:id="0">
    <w:p w14:paraId="0D430797" w14:textId="77777777" w:rsidR="00CA786A" w:rsidRDefault="00CA786A">
      <w:pPr>
        <w:spacing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F92EC2F8-CD3E-4019-A74A-A4ABDA17953F}"/>
  </w:font>
  <w:font w:name="仿宋">
    <w:panose1 w:val="02010609060101010101"/>
    <w:charset w:val="86"/>
    <w:family w:val="modern"/>
    <w:pitch w:val="fixed"/>
    <w:sig w:usb0="800002BF" w:usb1="38CF7CFA" w:usb2="00000016" w:usb3="00000000" w:csb0="00040001" w:csb1="00000000"/>
    <w:embedRegular r:id="rId2" w:subsetted="1" w:fontKey="{42369D1D-237B-470F-865C-0B2D0E49D4D9}"/>
    <w:embedBold r:id="rId3" w:subsetted="1" w:fontKey="{3237C470-04C2-43F3-AC5A-72FA0AB29C7C}"/>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AF1A3CF1-6FEA-49EA-A0E8-1D6F83B50D7D}"/>
  </w:font>
  <w:font w:name="仿宋_GB2312">
    <w:charset w:val="86"/>
    <w:family w:val="modern"/>
    <w:pitch w:val="default"/>
    <w:sig w:usb0="00000001" w:usb1="080E0000" w:usb2="00000000" w:usb3="00000000" w:csb0="00040000" w:csb1="00000000"/>
    <w:embedRegular r:id="rId5" w:subsetted="1" w:fontKey="{7667FC6A-C8BE-4591-BE26-92EFA9B3D6F0}"/>
    <w:embedBold r:id="rId6" w:subsetted="1" w:fontKey="{F3249F19-DE90-46B1-A509-B88456BFBCE5}"/>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8F4A" w14:textId="77777777" w:rsidR="00CB63B3" w:rsidRDefault="00CB63B3">
    <w:pPr>
      <w:pStyle w:val="aa"/>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4436" w14:textId="77777777" w:rsidR="00CB63B3" w:rsidRDefault="00000000">
    <w:pPr>
      <w:pStyle w:val="aa"/>
      <w:spacing w:after="120"/>
      <w:ind w:firstLine="560"/>
      <w:jc w:val="center"/>
      <w:rPr>
        <w:rFonts w:ascii="宋体" w:eastAsia="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3D44FEEE" wp14:editId="649262F0">
              <wp:simplePos x="0" y="0"/>
              <wp:positionH relativeFrom="margin">
                <wp:posOffset>3447680</wp:posOffset>
              </wp:positionH>
              <wp:positionV relativeFrom="paragraph">
                <wp:posOffset>-8667</wp:posOffset>
              </wp:positionV>
              <wp:extent cx="858063" cy="1828800"/>
              <wp:effectExtent l="0" t="0" r="0" b="6985"/>
              <wp:wrapNone/>
              <wp:docPr id="7" name="文本框 1"/>
              <wp:cNvGraphicFramePr/>
              <a:graphic xmlns:a="http://schemas.openxmlformats.org/drawingml/2006/main">
                <a:graphicData uri="http://schemas.microsoft.com/office/word/2010/wordprocessingShape">
                  <wps:wsp>
                    <wps:cNvSpPr txBox="1"/>
                    <wps:spPr>
                      <a:xfrm>
                        <a:off x="0" y="0"/>
                        <a:ext cx="85806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68654980"/>
                          </w:sdtPr>
                          <w:sdtEndPr>
                            <w:rPr>
                              <w:rFonts w:ascii="宋体" w:eastAsia="宋体" w:hAnsi="宋体"/>
                              <w:sz w:val="28"/>
                              <w:szCs w:val="28"/>
                            </w:rPr>
                          </w:sdtEndPr>
                          <w:sdtContent>
                            <w:p w14:paraId="2585ED7A" w14:textId="77777777" w:rsidR="00CB63B3" w:rsidRDefault="00000000">
                              <w:pPr>
                                <w:pStyle w:val="aa"/>
                                <w:spacing w:after="120"/>
                                <w:ind w:firstLine="360"/>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4 -</w:t>
                              </w:r>
                              <w:r>
                                <w:rPr>
                                  <w:rFonts w:ascii="宋体" w:eastAsia="宋体" w:hAnsi="宋体"/>
                                  <w:sz w:val="28"/>
                                  <w:szCs w:val="28"/>
                                </w:rPr>
                                <w:fldChar w:fldCharType="end"/>
                              </w:r>
                            </w:p>
                          </w:sdtContent>
                        </w:sdt>
                        <w:p w14:paraId="1DF42DE6" w14:textId="77777777" w:rsidR="00CB63B3" w:rsidRDefault="00CB63B3">
                          <w:pPr>
                            <w:spacing w:after="120"/>
                            <w:ind w:firstLine="560"/>
                            <w:rPr>
                              <w:rFonts w:ascii="宋体" w:eastAsia="宋体" w:hAnsi="宋体" w:hint="eastAsia"/>
                              <w:szCs w:val="28"/>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3D44FEEE" id="_x0000_t202" coordsize="21600,21600" o:spt="202" path="m,l,21600r21600,l21600,xe">
              <v:stroke joinstyle="miter"/>
              <v:path gradientshapeok="t" o:connecttype="rect"/>
            </v:shapetype>
            <v:shape id="文本框 1" o:spid="_x0000_s1026" type="#_x0000_t202" style="position:absolute;left:0;text-align:left;margin-left:271.45pt;margin-top:-.7pt;width:67.5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" filled="f" stroked="f" strokeweight=".5pt">
              <v:textbox style="mso-fit-shape-to-text:t" inset="0,0,0,0">
                <w:txbxContent>
                  <w:sdt>
                    <w:sdtPr>
                      <w:id w:val="-1068654980"/>
                    </w:sdtPr>
                    <w:sdtEndPr>
                      <w:rPr>
                        <w:rFonts w:ascii="宋体" w:eastAsia="宋体" w:hAnsi="宋体"/>
                        <w:sz w:val="28"/>
                        <w:szCs w:val="28"/>
                      </w:rPr>
                    </w:sdtEndPr>
                    <w:sdtContent>
                      <w:p w14:paraId="2585ED7A" w14:textId="77777777" w:rsidR="00CB63B3" w:rsidRDefault="00000000">
                        <w:pPr>
                          <w:pStyle w:val="aa"/>
                          <w:spacing w:after="120"/>
                          <w:ind w:firstLine="360"/>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4 -</w:t>
                        </w:r>
                        <w:r>
                          <w:rPr>
                            <w:rFonts w:ascii="宋体" w:eastAsia="宋体" w:hAnsi="宋体"/>
                            <w:sz w:val="28"/>
                            <w:szCs w:val="28"/>
                          </w:rPr>
                          <w:fldChar w:fldCharType="end"/>
                        </w:r>
                      </w:p>
                    </w:sdtContent>
                  </w:sdt>
                  <w:p w14:paraId="1DF42DE6" w14:textId="77777777" w:rsidR="00CB63B3" w:rsidRDefault="00CB63B3">
                    <w:pPr>
                      <w:spacing w:after="120"/>
                      <w:ind w:firstLine="560"/>
                      <w:rPr>
                        <w:rFonts w:ascii="宋体" w:eastAsia="宋体" w:hAnsi="宋体" w:hint="eastAsia"/>
                        <w:szCs w:val="28"/>
                      </w:rPr>
                    </w:pPr>
                  </w:p>
                </w:txbxContent>
              </v:textbox>
              <w10:wrap anchorx="margin"/>
            </v:shape>
          </w:pict>
        </mc:Fallback>
      </mc:AlternateContent>
    </w:r>
  </w:p>
  <w:p w14:paraId="53977C18" w14:textId="77777777" w:rsidR="00CB63B3" w:rsidRDefault="00CB63B3">
    <w:pPr>
      <w:pStyle w:val="aa"/>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F266" w14:textId="77777777" w:rsidR="00CB63B3" w:rsidRDefault="00000000">
    <w:pPr>
      <w:pStyle w:val="aa"/>
      <w:spacing w:after="120"/>
      <w:ind w:firstLine="360"/>
    </w:pPr>
    <w:r>
      <w:rPr>
        <w:noProof/>
      </w:rPr>
      <mc:AlternateContent>
        <mc:Choice Requires="wps">
          <w:drawing>
            <wp:anchor distT="0" distB="0" distL="114300" distR="114300" simplePos="0" relativeHeight="251660288" behindDoc="0" locked="0" layoutInCell="1" allowOverlap="1" wp14:anchorId="3B274779" wp14:editId="6CEDCCA3">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087B1" w14:textId="77777777" w:rsidR="00CB63B3" w:rsidRDefault="00000000">
                          <w:pPr>
                            <w:pStyle w:val="aa"/>
                            <w:spacing w:after="120"/>
                            <w:ind w:firstLine="56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274779"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9D087B1" w14:textId="77777777" w:rsidR="00CB63B3" w:rsidRDefault="00000000">
                    <w:pPr>
                      <w:pStyle w:val="aa"/>
                      <w:spacing w:after="120"/>
                      <w:ind w:firstLine="56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DE6D" w14:textId="77777777" w:rsidR="00CA786A" w:rsidRDefault="00CA786A">
      <w:pPr>
        <w:spacing w:after="120"/>
        <w:ind w:firstLine="560"/>
      </w:pPr>
      <w:r>
        <w:separator/>
      </w:r>
    </w:p>
  </w:footnote>
  <w:footnote w:type="continuationSeparator" w:id="0">
    <w:p w14:paraId="062E6D65" w14:textId="77777777" w:rsidR="00CA786A" w:rsidRDefault="00CA786A">
      <w:pPr>
        <w:spacing w:after="120"/>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373A" w14:textId="77777777" w:rsidR="00CB63B3" w:rsidRDefault="00CB63B3">
    <w:pPr>
      <w:pStyle w:val="ac"/>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02E9" w14:textId="77777777" w:rsidR="00CB63B3" w:rsidRDefault="00CB63B3">
    <w:pPr>
      <w:pStyle w:val="ac"/>
      <w:spacing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8317" w14:textId="4CAFD935" w:rsidR="00CB63B3" w:rsidRDefault="00986681" w:rsidP="00986681">
    <w:pPr>
      <w:pStyle w:val="ac"/>
      <w:pBdr>
        <w:bottom w:val="single" w:sz="6" w:space="0" w:color="auto"/>
      </w:pBdr>
      <w:spacing w:after="120"/>
      <w:ind w:firstLine="360"/>
    </w:pPr>
    <w:r w:rsidRPr="00986681">
      <w:rPr>
        <w:rFonts w:hint="eastAsia"/>
      </w:rPr>
      <w:t>天津大学能源与动力工程（强基计划）专业培养方案</w:t>
    </w:r>
    <w:r>
      <w:rPr>
        <w:rFonts w:hint="eastAsia"/>
      </w:rPr>
      <w:t xml:space="preserve"> 2026.4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34B"/>
    <w:multiLevelType w:val="multilevel"/>
    <w:tmpl w:val="0DE3634B"/>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 w15:restartNumberingAfterBreak="0">
    <w:nsid w:val="3A0170F6"/>
    <w:multiLevelType w:val="multilevel"/>
    <w:tmpl w:val="3A0170F6"/>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2" w15:restartNumberingAfterBreak="0">
    <w:nsid w:val="6A093807"/>
    <w:multiLevelType w:val="multilevel"/>
    <w:tmpl w:val="6A093807"/>
    <w:lvl w:ilvl="0">
      <w:start w:val="1"/>
      <w:numFmt w:val="decimal"/>
      <w:lvlText w:val="%1."/>
      <w:lvlJc w:val="left"/>
      <w:pPr>
        <w:ind w:left="1000" w:firstLineChars="2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6AF042EA"/>
    <w:multiLevelType w:val="multilevel"/>
    <w:tmpl w:val="6AF042EA"/>
    <w:lvl w:ilvl="0">
      <w:start w:val="8"/>
      <w:numFmt w:val="chineseCountingThousand"/>
      <w:lvlText w:val="%1、"/>
      <w:lvlJc w:val="left"/>
      <w:pPr>
        <w:ind w:left="462" w:hanging="462"/>
      </w:pPr>
      <w:rPr>
        <w:rFonts w:hint="default"/>
      </w:rPr>
    </w:lvl>
    <w:lvl w:ilvl="1">
      <w:start w:val="1"/>
      <w:numFmt w:val="decimal"/>
      <w:lvlText w:val="%2、"/>
      <w:lvlJc w:val="left"/>
      <w:pPr>
        <w:ind w:left="756" w:hanging="336"/>
      </w:pPr>
    </w:lvl>
    <w:lvl w:ilvl="2">
      <w:start w:val="1"/>
      <w:numFmt w:val="lowerLetter"/>
      <w:lvlText w:val="%3)"/>
      <w:lvlJc w:val="left"/>
      <w:pPr>
        <w:ind w:left="1176" w:hanging="336"/>
      </w:pPr>
    </w:lvl>
    <w:lvl w:ilvl="3">
      <w:start w:val="1"/>
      <w:numFmt w:val="chineseCountingThousand"/>
      <w:lvlText w:val="%4、"/>
      <w:lvlJc w:val="left"/>
      <w:pPr>
        <w:ind w:left="1722" w:hanging="462"/>
      </w:pPr>
    </w:lvl>
    <w:lvl w:ilvl="4">
      <w:start w:val="1"/>
      <w:numFmt w:val="decimal"/>
      <w:lvlText w:val="%5、"/>
      <w:lvlJc w:val="left"/>
      <w:pPr>
        <w:ind w:left="2016" w:hanging="336"/>
      </w:pPr>
    </w:lvl>
    <w:lvl w:ilvl="5">
      <w:start w:val="1"/>
      <w:numFmt w:val="lowerLetter"/>
      <w:lvlText w:val="%6)"/>
      <w:lvlJc w:val="left"/>
      <w:pPr>
        <w:ind w:left="2436" w:hanging="336"/>
      </w:pPr>
    </w:lvl>
    <w:lvl w:ilvl="6">
      <w:start w:val="1"/>
      <w:numFmt w:val="chineseCountingThousand"/>
      <w:lvlText w:val="%7、"/>
      <w:lvlJc w:val="left"/>
      <w:pPr>
        <w:ind w:left="2982" w:hanging="462"/>
      </w:pPr>
    </w:lvl>
    <w:lvl w:ilvl="7">
      <w:start w:val="1"/>
      <w:numFmt w:val="decimal"/>
      <w:lvlText w:val="%8、"/>
      <w:lvlJc w:val="left"/>
      <w:pPr>
        <w:ind w:left="3276" w:hanging="336"/>
      </w:pPr>
    </w:lvl>
    <w:lvl w:ilvl="8">
      <w:start w:val="1"/>
      <w:numFmt w:val="lowerLetter"/>
      <w:lvlText w:val="%9)"/>
      <w:lvlJc w:val="left"/>
      <w:pPr>
        <w:ind w:left="3696" w:hanging="336"/>
      </w:pPr>
    </w:lvl>
  </w:abstractNum>
  <w:num w:numId="1" w16cid:durableId="637684846">
    <w:abstractNumId w:val="2"/>
  </w:num>
  <w:num w:numId="2" w16cid:durableId="234511743">
    <w:abstractNumId w:val="0"/>
  </w:num>
  <w:num w:numId="3" w16cid:durableId="1505054827">
    <w:abstractNumId w:val="1"/>
  </w:num>
  <w:num w:numId="4" w16cid:durableId="76992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hideGrammaticalErrors/>
  <w:proofState w:spelling="clean" w:grammar="clean"/>
  <w:defaultTabStop w:val="420"/>
  <w:drawingGridHorizontalSpacing w:val="140"/>
  <w:drawingGridVerticalSpacing w:val="381"/>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iOTMzN2QzNDkyOTA5ZjY3MjI5NzM4ZTYyNmQ5NGYifQ=="/>
  </w:docVars>
  <w:rsids>
    <w:rsidRoot w:val="008E51AD"/>
    <w:rsid w:val="000050CB"/>
    <w:rsid w:val="00005D07"/>
    <w:rsid w:val="00007B7A"/>
    <w:rsid w:val="00007EB1"/>
    <w:rsid w:val="00020152"/>
    <w:rsid w:val="00033A39"/>
    <w:rsid w:val="0004088F"/>
    <w:rsid w:val="0004527C"/>
    <w:rsid w:val="00045969"/>
    <w:rsid w:val="00053008"/>
    <w:rsid w:val="000530F7"/>
    <w:rsid w:val="000550B6"/>
    <w:rsid w:val="00060327"/>
    <w:rsid w:val="00066024"/>
    <w:rsid w:val="00072DDF"/>
    <w:rsid w:val="000768C8"/>
    <w:rsid w:val="00092E8E"/>
    <w:rsid w:val="000A003A"/>
    <w:rsid w:val="000A09FE"/>
    <w:rsid w:val="000A1358"/>
    <w:rsid w:val="000A1B10"/>
    <w:rsid w:val="000A2909"/>
    <w:rsid w:val="000A5918"/>
    <w:rsid w:val="000A60B0"/>
    <w:rsid w:val="000C0E18"/>
    <w:rsid w:val="000C4B95"/>
    <w:rsid w:val="000C59C1"/>
    <w:rsid w:val="000D2DFA"/>
    <w:rsid w:val="000D301F"/>
    <w:rsid w:val="000F3523"/>
    <w:rsid w:val="000F36BB"/>
    <w:rsid w:val="000F3D7B"/>
    <w:rsid w:val="000F499E"/>
    <w:rsid w:val="000F6038"/>
    <w:rsid w:val="000F76B6"/>
    <w:rsid w:val="000F7A81"/>
    <w:rsid w:val="00106FAD"/>
    <w:rsid w:val="0013255C"/>
    <w:rsid w:val="0014034F"/>
    <w:rsid w:val="00140840"/>
    <w:rsid w:val="00152CDB"/>
    <w:rsid w:val="00152E2C"/>
    <w:rsid w:val="00153128"/>
    <w:rsid w:val="00171AC5"/>
    <w:rsid w:val="001763E8"/>
    <w:rsid w:val="001977EB"/>
    <w:rsid w:val="001A4C32"/>
    <w:rsid w:val="001B6CFA"/>
    <w:rsid w:val="001D1FC6"/>
    <w:rsid w:val="001D26E0"/>
    <w:rsid w:val="001D402E"/>
    <w:rsid w:val="001D7F3C"/>
    <w:rsid w:val="001E57C0"/>
    <w:rsid w:val="001E5FAA"/>
    <w:rsid w:val="001F750F"/>
    <w:rsid w:val="002117E5"/>
    <w:rsid w:val="00214892"/>
    <w:rsid w:val="0022202E"/>
    <w:rsid w:val="002226EA"/>
    <w:rsid w:val="002316A7"/>
    <w:rsid w:val="002363B5"/>
    <w:rsid w:val="00244A6D"/>
    <w:rsid w:val="00247283"/>
    <w:rsid w:val="002478B9"/>
    <w:rsid w:val="002533EC"/>
    <w:rsid w:val="00256A18"/>
    <w:rsid w:val="0026038A"/>
    <w:rsid w:val="00264B06"/>
    <w:rsid w:val="0026740A"/>
    <w:rsid w:val="00281362"/>
    <w:rsid w:val="0028273B"/>
    <w:rsid w:val="00292C24"/>
    <w:rsid w:val="0029410A"/>
    <w:rsid w:val="002B137C"/>
    <w:rsid w:val="002B2591"/>
    <w:rsid w:val="002B410E"/>
    <w:rsid w:val="002C0D93"/>
    <w:rsid w:val="002C432E"/>
    <w:rsid w:val="002D6BF4"/>
    <w:rsid w:val="002D6D19"/>
    <w:rsid w:val="002E21AD"/>
    <w:rsid w:val="002E66B3"/>
    <w:rsid w:val="002F09AE"/>
    <w:rsid w:val="002F413C"/>
    <w:rsid w:val="00306421"/>
    <w:rsid w:val="0031267B"/>
    <w:rsid w:val="00312BA7"/>
    <w:rsid w:val="00313F9B"/>
    <w:rsid w:val="00314F69"/>
    <w:rsid w:val="0031714A"/>
    <w:rsid w:val="003221CE"/>
    <w:rsid w:val="00323BA5"/>
    <w:rsid w:val="00325C49"/>
    <w:rsid w:val="00327684"/>
    <w:rsid w:val="00327E91"/>
    <w:rsid w:val="003332EF"/>
    <w:rsid w:val="00341337"/>
    <w:rsid w:val="00341397"/>
    <w:rsid w:val="00343504"/>
    <w:rsid w:val="003457C6"/>
    <w:rsid w:val="00357E35"/>
    <w:rsid w:val="00377240"/>
    <w:rsid w:val="00385606"/>
    <w:rsid w:val="003863B8"/>
    <w:rsid w:val="00391B6F"/>
    <w:rsid w:val="003931B1"/>
    <w:rsid w:val="00395083"/>
    <w:rsid w:val="003A43FA"/>
    <w:rsid w:val="003A688C"/>
    <w:rsid w:val="003A73FC"/>
    <w:rsid w:val="003B4E31"/>
    <w:rsid w:val="003C67C5"/>
    <w:rsid w:val="003C7719"/>
    <w:rsid w:val="003E03A1"/>
    <w:rsid w:val="003F3A8C"/>
    <w:rsid w:val="00402B3E"/>
    <w:rsid w:val="00403001"/>
    <w:rsid w:val="004062A7"/>
    <w:rsid w:val="00412096"/>
    <w:rsid w:val="00416898"/>
    <w:rsid w:val="00423455"/>
    <w:rsid w:val="004268A3"/>
    <w:rsid w:val="00426DB2"/>
    <w:rsid w:val="0044092A"/>
    <w:rsid w:val="0044533C"/>
    <w:rsid w:val="004470FA"/>
    <w:rsid w:val="004525B8"/>
    <w:rsid w:val="00462159"/>
    <w:rsid w:val="00466400"/>
    <w:rsid w:val="00466C4B"/>
    <w:rsid w:val="0048787C"/>
    <w:rsid w:val="00491B0A"/>
    <w:rsid w:val="0049691E"/>
    <w:rsid w:val="004A426E"/>
    <w:rsid w:val="004A45EB"/>
    <w:rsid w:val="004A7114"/>
    <w:rsid w:val="004B1621"/>
    <w:rsid w:val="004C3081"/>
    <w:rsid w:val="004E7425"/>
    <w:rsid w:val="00500D90"/>
    <w:rsid w:val="00503C12"/>
    <w:rsid w:val="00514D36"/>
    <w:rsid w:val="005163D3"/>
    <w:rsid w:val="00517967"/>
    <w:rsid w:val="00521E03"/>
    <w:rsid w:val="00526609"/>
    <w:rsid w:val="00526C9B"/>
    <w:rsid w:val="00535C83"/>
    <w:rsid w:val="00535DF8"/>
    <w:rsid w:val="00553F24"/>
    <w:rsid w:val="00562757"/>
    <w:rsid w:val="00563105"/>
    <w:rsid w:val="005631BD"/>
    <w:rsid w:val="00565291"/>
    <w:rsid w:val="005674C5"/>
    <w:rsid w:val="00587013"/>
    <w:rsid w:val="005909C4"/>
    <w:rsid w:val="005921A4"/>
    <w:rsid w:val="005A7C8B"/>
    <w:rsid w:val="005B1AC5"/>
    <w:rsid w:val="005B4C72"/>
    <w:rsid w:val="005C231F"/>
    <w:rsid w:val="005D316F"/>
    <w:rsid w:val="005E1BFC"/>
    <w:rsid w:val="005E6EF8"/>
    <w:rsid w:val="005F19BD"/>
    <w:rsid w:val="005F3EFD"/>
    <w:rsid w:val="005F474A"/>
    <w:rsid w:val="00600336"/>
    <w:rsid w:val="00603311"/>
    <w:rsid w:val="006068F6"/>
    <w:rsid w:val="0062736C"/>
    <w:rsid w:val="00636AD7"/>
    <w:rsid w:val="00642BC4"/>
    <w:rsid w:val="00642D6A"/>
    <w:rsid w:val="006453DA"/>
    <w:rsid w:val="006466E4"/>
    <w:rsid w:val="00661DEB"/>
    <w:rsid w:val="0067075E"/>
    <w:rsid w:val="006717B5"/>
    <w:rsid w:val="0067346A"/>
    <w:rsid w:val="006940EC"/>
    <w:rsid w:val="006A2CA3"/>
    <w:rsid w:val="006B39E6"/>
    <w:rsid w:val="006C0A00"/>
    <w:rsid w:val="006C68D3"/>
    <w:rsid w:val="006C7136"/>
    <w:rsid w:val="006D4B05"/>
    <w:rsid w:val="006E028B"/>
    <w:rsid w:val="006F1194"/>
    <w:rsid w:val="006F2D4D"/>
    <w:rsid w:val="006F5299"/>
    <w:rsid w:val="006F55FC"/>
    <w:rsid w:val="006F705A"/>
    <w:rsid w:val="00700C48"/>
    <w:rsid w:val="007016D6"/>
    <w:rsid w:val="00712475"/>
    <w:rsid w:val="007224CF"/>
    <w:rsid w:val="00722A50"/>
    <w:rsid w:val="0072429C"/>
    <w:rsid w:val="00726B3F"/>
    <w:rsid w:val="00731321"/>
    <w:rsid w:val="007343BF"/>
    <w:rsid w:val="0074437A"/>
    <w:rsid w:val="0074700F"/>
    <w:rsid w:val="007569C7"/>
    <w:rsid w:val="0076095F"/>
    <w:rsid w:val="00763853"/>
    <w:rsid w:val="00767D8F"/>
    <w:rsid w:val="007705D1"/>
    <w:rsid w:val="00777C16"/>
    <w:rsid w:val="00791DB9"/>
    <w:rsid w:val="0079380A"/>
    <w:rsid w:val="007A372F"/>
    <w:rsid w:val="007A70E7"/>
    <w:rsid w:val="007B469C"/>
    <w:rsid w:val="007B66F7"/>
    <w:rsid w:val="007C5858"/>
    <w:rsid w:val="007E382A"/>
    <w:rsid w:val="007E5E7F"/>
    <w:rsid w:val="007E786E"/>
    <w:rsid w:val="007F6E30"/>
    <w:rsid w:val="007F73A3"/>
    <w:rsid w:val="0080328F"/>
    <w:rsid w:val="00803961"/>
    <w:rsid w:val="00804311"/>
    <w:rsid w:val="008079F9"/>
    <w:rsid w:val="00814188"/>
    <w:rsid w:val="0081428C"/>
    <w:rsid w:val="00815813"/>
    <w:rsid w:val="00821E1D"/>
    <w:rsid w:val="008301D5"/>
    <w:rsid w:val="008323DB"/>
    <w:rsid w:val="008464E5"/>
    <w:rsid w:val="00853A7E"/>
    <w:rsid w:val="00853EA3"/>
    <w:rsid w:val="00856E1F"/>
    <w:rsid w:val="00863ABC"/>
    <w:rsid w:val="008655A3"/>
    <w:rsid w:val="00887525"/>
    <w:rsid w:val="008A3046"/>
    <w:rsid w:val="008B0BC4"/>
    <w:rsid w:val="008C1F6D"/>
    <w:rsid w:val="008D0D88"/>
    <w:rsid w:val="008D5D9A"/>
    <w:rsid w:val="008D7056"/>
    <w:rsid w:val="008D7E4F"/>
    <w:rsid w:val="008E51AD"/>
    <w:rsid w:val="008E6A96"/>
    <w:rsid w:val="009058D7"/>
    <w:rsid w:val="00910B56"/>
    <w:rsid w:val="0091463F"/>
    <w:rsid w:val="00921A3B"/>
    <w:rsid w:val="0092229A"/>
    <w:rsid w:val="00924D78"/>
    <w:rsid w:val="00925E91"/>
    <w:rsid w:val="0093797A"/>
    <w:rsid w:val="0094012A"/>
    <w:rsid w:val="00946D9F"/>
    <w:rsid w:val="009476AB"/>
    <w:rsid w:val="00952CCD"/>
    <w:rsid w:val="00956B5A"/>
    <w:rsid w:val="00961F92"/>
    <w:rsid w:val="00963EE7"/>
    <w:rsid w:val="00977CF5"/>
    <w:rsid w:val="009843B9"/>
    <w:rsid w:val="00986681"/>
    <w:rsid w:val="0098698E"/>
    <w:rsid w:val="00986B2A"/>
    <w:rsid w:val="00987EAA"/>
    <w:rsid w:val="009974A6"/>
    <w:rsid w:val="009A24F3"/>
    <w:rsid w:val="009B3944"/>
    <w:rsid w:val="009B5AAF"/>
    <w:rsid w:val="009C4A49"/>
    <w:rsid w:val="009C71C7"/>
    <w:rsid w:val="009D659D"/>
    <w:rsid w:val="009E363D"/>
    <w:rsid w:val="009E516D"/>
    <w:rsid w:val="009F3268"/>
    <w:rsid w:val="00A00106"/>
    <w:rsid w:val="00A033CB"/>
    <w:rsid w:val="00A05BBA"/>
    <w:rsid w:val="00A14642"/>
    <w:rsid w:val="00A1639F"/>
    <w:rsid w:val="00A3001C"/>
    <w:rsid w:val="00A36BC1"/>
    <w:rsid w:val="00A42DBB"/>
    <w:rsid w:val="00A44685"/>
    <w:rsid w:val="00A52F57"/>
    <w:rsid w:val="00A570D3"/>
    <w:rsid w:val="00A65822"/>
    <w:rsid w:val="00A71B2B"/>
    <w:rsid w:val="00A7411B"/>
    <w:rsid w:val="00A748BF"/>
    <w:rsid w:val="00A77474"/>
    <w:rsid w:val="00A8551F"/>
    <w:rsid w:val="00A86BDD"/>
    <w:rsid w:val="00A87B64"/>
    <w:rsid w:val="00AA097C"/>
    <w:rsid w:val="00AA1C26"/>
    <w:rsid w:val="00AA207D"/>
    <w:rsid w:val="00AA2707"/>
    <w:rsid w:val="00AB1FB1"/>
    <w:rsid w:val="00AB66B6"/>
    <w:rsid w:val="00AB67A0"/>
    <w:rsid w:val="00AC1BD0"/>
    <w:rsid w:val="00AC514C"/>
    <w:rsid w:val="00AD0486"/>
    <w:rsid w:val="00AD2908"/>
    <w:rsid w:val="00AD3323"/>
    <w:rsid w:val="00AD532C"/>
    <w:rsid w:val="00AD7A14"/>
    <w:rsid w:val="00AE04CF"/>
    <w:rsid w:val="00AE27A3"/>
    <w:rsid w:val="00AE3ADA"/>
    <w:rsid w:val="00AE6240"/>
    <w:rsid w:val="00AF3BAD"/>
    <w:rsid w:val="00AF53E2"/>
    <w:rsid w:val="00AF7FE3"/>
    <w:rsid w:val="00B03983"/>
    <w:rsid w:val="00B10EFE"/>
    <w:rsid w:val="00B1757D"/>
    <w:rsid w:val="00B2012A"/>
    <w:rsid w:val="00B320C8"/>
    <w:rsid w:val="00B44151"/>
    <w:rsid w:val="00B44346"/>
    <w:rsid w:val="00B44D65"/>
    <w:rsid w:val="00B4625A"/>
    <w:rsid w:val="00B46897"/>
    <w:rsid w:val="00B46EE6"/>
    <w:rsid w:val="00B52C7B"/>
    <w:rsid w:val="00B63861"/>
    <w:rsid w:val="00B651D0"/>
    <w:rsid w:val="00B677CE"/>
    <w:rsid w:val="00B7070E"/>
    <w:rsid w:val="00B75661"/>
    <w:rsid w:val="00B77F8D"/>
    <w:rsid w:val="00B86649"/>
    <w:rsid w:val="00B9292E"/>
    <w:rsid w:val="00B979AD"/>
    <w:rsid w:val="00BA0773"/>
    <w:rsid w:val="00BA2717"/>
    <w:rsid w:val="00BA698E"/>
    <w:rsid w:val="00BB190D"/>
    <w:rsid w:val="00BB2C5C"/>
    <w:rsid w:val="00BB2FB1"/>
    <w:rsid w:val="00BB5CAC"/>
    <w:rsid w:val="00BC0BA4"/>
    <w:rsid w:val="00BC1A75"/>
    <w:rsid w:val="00BC1CE1"/>
    <w:rsid w:val="00BC259D"/>
    <w:rsid w:val="00BD1BCA"/>
    <w:rsid w:val="00BD44BD"/>
    <w:rsid w:val="00BD577C"/>
    <w:rsid w:val="00BE415E"/>
    <w:rsid w:val="00BF3007"/>
    <w:rsid w:val="00BF7B84"/>
    <w:rsid w:val="00C22DC0"/>
    <w:rsid w:val="00C25F99"/>
    <w:rsid w:val="00C337EC"/>
    <w:rsid w:val="00C574E5"/>
    <w:rsid w:val="00C65A8E"/>
    <w:rsid w:val="00C86648"/>
    <w:rsid w:val="00C9513F"/>
    <w:rsid w:val="00CA786A"/>
    <w:rsid w:val="00CB2E76"/>
    <w:rsid w:val="00CB63B3"/>
    <w:rsid w:val="00CB7B97"/>
    <w:rsid w:val="00CC6F74"/>
    <w:rsid w:val="00CD590D"/>
    <w:rsid w:val="00CD5C75"/>
    <w:rsid w:val="00CD7CC7"/>
    <w:rsid w:val="00CE27F3"/>
    <w:rsid w:val="00CE6FA9"/>
    <w:rsid w:val="00CF43CB"/>
    <w:rsid w:val="00CF460E"/>
    <w:rsid w:val="00CF4ED8"/>
    <w:rsid w:val="00D0041C"/>
    <w:rsid w:val="00D01F0C"/>
    <w:rsid w:val="00D0640C"/>
    <w:rsid w:val="00D118C8"/>
    <w:rsid w:val="00D22B19"/>
    <w:rsid w:val="00D24DEA"/>
    <w:rsid w:val="00D32303"/>
    <w:rsid w:val="00D40243"/>
    <w:rsid w:val="00D4548E"/>
    <w:rsid w:val="00D51AE4"/>
    <w:rsid w:val="00D60357"/>
    <w:rsid w:val="00D625E7"/>
    <w:rsid w:val="00D63056"/>
    <w:rsid w:val="00D7196E"/>
    <w:rsid w:val="00D74CFA"/>
    <w:rsid w:val="00D810DD"/>
    <w:rsid w:val="00D8241D"/>
    <w:rsid w:val="00D84350"/>
    <w:rsid w:val="00D9682A"/>
    <w:rsid w:val="00D975C1"/>
    <w:rsid w:val="00DA24E3"/>
    <w:rsid w:val="00DA3248"/>
    <w:rsid w:val="00DA620C"/>
    <w:rsid w:val="00DA6D01"/>
    <w:rsid w:val="00DB6D42"/>
    <w:rsid w:val="00DC257F"/>
    <w:rsid w:val="00DC30CE"/>
    <w:rsid w:val="00DD3010"/>
    <w:rsid w:val="00DD35DD"/>
    <w:rsid w:val="00DD7F31"/>
    <w:rsid w:val="00DE05F0"/>
    <w:rsid w:val="00DE310F"/>
    <w:rsid w:val="00DE532D"/>
    <w:rsid w:val="00DE57E1"/>
    <w:rsid w:val="00DF1018"/>
    <w:rsid w:val="00E10825"/>
    <w:rsid w:val="00E118C0"/>
    <w:rsid w:val="00E119EF"/>
    <w:rsid w:val="00E142DB"/>
    <w:rsid w:val="00E16F0A"/>
    <w:rsid w:val="00E20C9F"/>
    <w:rsid w:val="00E227EF"/>
    <w:rsid w:val="00E24474"/>
    <w:rsid w:val="00E26678"/>
    <w:rsid w:val="00E31B0F"/>
    <w:rsid w:val="00E54BF8"/>
    <w:rsid w:val="00E56D03"/>
    <w:rsid w:val="00E56EEE"/>
    <w:rsid w:val="00E644C5"/>
    <w:rsid w:val="00E64F11"/>
    <w:rsid w:val="00E65505"/>
    <w:rsid w:val="00E7093A"/>
    <w:rsid w:val="00E77379"/>
    <w:rsid w:val="00E849B7"/>
    <w:rsid w:val="00E864A2"/>
    <w:rsid w:val="00E9531B"/>
    <w:rsid w:val="00EA04E3"/>
    <w:rsid w:val="00EA1648"/>
    <w:rsid w:val="00EB1B2B"/>
    <w:rsid w:val="00EB6F61"/>
    <w:rsid w:val="00ED5FF0"/>
    <w:rsid w:val="00ED6DD3"/>
    <w:rsid w:val="00EE1C55"/>
    <w:rsid w:val="00EF07C0"/>
    <w:rsid w:val="00EF1512"/>
    <w:rsid w:val="00F10C22"/>
    <w:rsid w:val="00F2562E"/>
    <w:rsid w:val="00F264C0"/>
    <w:rsid w:val="00F40ADB"/>
    <w:rsid w:val="00F449B0"/>
    <w:rsid w:val="00F459F1"/>
    <w:rsid w:val="00F52E14"/>
    <w:rsid w:val="00F56F75"/>
    <w:rsid w:val="00F65313"/>
    <w:rsid w:val="00F6686E"/>
    <w:rsid w:val="00F725CA"/>
    <w:rsid w:val="00F77E8A"/>
    <w:rsid w:val="00F866A2"/>
    <w:rsid w:val="00F96288"/>
    <w:rsid w:val="00F967AC"/>
    <w:rsid w:val="00F96E53"/>
    <w:rsid w:val="00FA01FD"/>
    <w:rsid w:val="00FA0A4D"/>
    <w:rsid w:val="00FA7E14"/>
    <w:rsid w:val="00FB0321"/>
    <w:rsid w:val="00FB470B"/>
    <w:rsid w:val="00FC5E6E"/>
    <w:rsid w:val="00FC67A1"/>
    <w:rsid w:val="00FD2B20"/>
    <w:rsid w:val="00FD6A79"/>
    <w:rsid w:val="00FE3FB7"/>
    <w:rsid w:val="00FE5372"/>
    <w:rsid w:val="00FE5C1E"/>
    <w:rsid w:val="00FE6224"/>
    <w:rsid w:val="00FF27A3"/>
    <w:rsid w:val="00FF2BEB"/>
    <w:rsid w:val="00FF41DE"/>
    <w:rsid w:val="00FF4B4A"/>
    <w:rsid w:val="04FD23E8"/>
    <w:rsid w:val="053C726A"/>
    <w:rsid w:val="06CB5497"/>
    <w:rsid w:val="088A61B1"/>
    <w:rsid w:val="0C13404F"/>
    <w:rsid w:val="104C1876"/>
    <w:rsid w:val="114E57CD"/>
    <w:rsid w:val="11533E68"/>
    <w:rsid w:val="15B43B06"/>
    <w:rsid w:val="188D7A27"/>
    <w:rsid w:val="190412EA"/>
    <w:rsid w:val="19547974"/>
    <w:rsid w:val="1C3D55BC"/>
    <w:rsid w:val="1EBA0B3E"/>
    <w:rsid w:val="1F807EA8"/>
    <w:rsid w:val="20266EA8"/>
    <w:rsid w:val="243E7697"/>
    <w:rsid w:val="29BF30A8"/>
    <w:rsid w:val="2B5A12FF"/>
    <w:rsid w:val="2BAE6787"/>
    <w:rsid w:val="2BE10190"/>
    <w:rsid w:val="2E966A5B"/>
    <w:rsid w:val="3C882B95"/>
    <w:rsid w:val="3E287718"/>
    <w:rsid w:val="401E4332"/>
    <w:rsid w:val="40B76706"/>
    <w:rsid w:val="41A42654"/>
    <w:rsid w:val="4712301E"/>
    <w:rsid w:val="478949C6"/>
    <w:rsid w:val="491219D7"/>
    <w:rsid w:val="49E06B68"/>
    <w:rsid w:val="4A222812"/>
    <w:rsid w:val="4FE231E8"/>
    <w:rsid w:val="53417406"/>
    <w:rsid w:val="547D663F"/>
    <w:rsid w:val="57751855"/>
    <w:rsid w:val="5947337B"/>
    <w:rsid w:val="5D343252"/>
    <w:rsid w:val="5D523052"/>
    <w:rsid w:val="682D2D9E"/>
    <w:rsid w:val="6B737C7F"/>
    <w:rsid w:val="6CC34A9F"/>
    <w:rsid w:val="6D004FEB"/>
    <w:rsid w:val="7079747C"/>
    <w:rsid w:val="70A10E78"/>
    <w:rsid w:val="71C3440C"/>
    <w:rsid w:val="77C03B90"/>
    <w:rsid w:val="77E47CB5"/>
    <w:rsid w:val="797F640E"/>
    <w:rsid w:val="7F73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4AEFF"/>
  <w15:docId w15:val="{BB5C99B4-109C-42BD-B85C-BFF40FB0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Lines="50" w:after="50" w:line="360" w:lineRule="auto"/>
      <w:ind w:firstLineChars="200" w:firstLine="200"/>
      <w:jc w:val="both"/>
    </w:pPr>
    <w:rPr>
      <w:rFonts w:asciiTheme="minorHAnsi" w:eastAsia="仿宋" w:hAnsiTheme="minorHAnsi" w:cstheme="minorBid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qFormat/>
    <w:rPr>
      <w:rFonts w:ascii="楷体_GB2312" w:eastAsia="楷体_GB2312"/>
      <w:sz w:val="30"/>
      <w:szCs w:val="20"/>
    </w:r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spacing w:beforeAutospacing="1" w:afterAutospacing="1" w:line="400" w:lineRule="exact"/>
      <w:ind w:firstLine="883"/>
      <w:jc w:val="left"/>
    </w:pPr>
    <w:rPr>
      <w:rFonts w:ascii="Calibri" w:eastAsia="宋体" w:hAnsi="Calibri" w:cs="Times New Roman"/>
      <w:kern w:val="0"/>
      <w:sz w:val="24"/>
    </w:rPr>
  </w:style>
  <w:style w:type="paragraph" w:styleId="af">
    <w:name w:val="annotation subject"/>
    <w:basedOn w:val="a3"/>
    <w:next w:val="a3"/>
    <w:link w:val="af0"/>
    <w:uiPriority w:val="99"/>
    <w:semiHidden/>
    <w:unhideWhenUsed/>
    <w:qFormat/>
    <w:rPr>
      <w:b/>
      <w:bCs/>
    </w:rPr>
  </w:style>
  <w:style w:type="table" w:styleId="af1">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paragraph" w:styleId="af4">
    <w:name w:val="List Paragraph"/>
    <w:basedOn w:val="a"/>
    <w:uiPriority w:val="34"/>
    <w:qFormat/>
    <w:pPr>
      <w:spacing w:line="400" w:lineRule="exact"/>
      <w:ind w:firstLine="420"/>
    </w:pPr>
    <w:rPr>
      <w:rFonts w:ascii="Calibri" w:eastAsia="宋体" w:hAnsi="Calibri" w:cs="宋体"/>
      <w:sz w:val="24"/>
    </w:rPr>
  </w:style>
  <w:style w:type="character" w:customStyle="1" w:styleId="ad">
    <w:name w:val="页眉 字符"/>
    <w:basedOn w:val="a0"/>
    <w:link w:val="ac"/>
    <w:uiPriority w:val="99"/>
    <w:qFormat/>
    <w:rPr>
      <w:sz w:val="18"/>
      <w:szCs w:val="18"/>
    </w:rPr>
  </w:style>
  <w:style w:type="character" w:customStyle="1" w:styleId="af0">
    <w:name w:val="批注主题 字符"/>
    <w:basedOn w:val="a4"/>
    <w:link w:val="af"/>
    <w:uiPriority w:val="99"/>
    <w:semiHidden/>
    <w:qFormat/>
    <w:rPr>
      <w:rFonts w:asciiTheme="minorHAnsi" w:eastAsiaTheme="minorEastAsia" w:hAnsiTheme="minorHAnsi" w:cstheme="minorBidi"/>
      <w:b/>
      <w:bCs/>
      <w:kern w:val="2"/>
      <w:sz w:val="21"/>
      <w:szCs w:val="22"/>
    </w:rPr>
  </w:style>
  <w:style w:type="character" w:customStyle="1" w:styleId="a7">
    <w:name w:val="纯文本 字符"/>
    <w:basedOn w:val="a0"/>
    <w:link w:val="a6"/>
    <w:qFormat/>
    <w:rPr>
      <w:rFonts w:ascii="宋体" w:eastAsiaTheme="minorEastAsia" w:hAnsi="Courier New" w:cs="Courier New"/>
      <w:kern w:val="2"/>
      <w:sz w:val="21"/>
      <w:szCs w:val="21"/>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b">
    <w:name w:val="页脚 字符"/>
    <w:basedOn w:val="a0"/>
    <w:link w:val="aa"/>
    <w:uiPriority w:val="99"/>
    <w:qFormat/>
    <w:rPr>
      <w:sz w:val="18"/>
      <w:szCs w:val="18"/>
    </w:rPr>
  </w:style>
  <w:style w:type="paragraph" w:customStyle="1" w:styleId="2">
    <w:name w:val="修订2"/>
    <w:hidden/>
    <w:uiPriority w:val="99"/>
    <w:unhideWhenUsed/>
    <w:qFormat/>
    <w:rPr>
      <w:rFonts w:asciiTheme="minorHAnsi" w:eastAsia="仿宋" w:hAnsiTheme="minorHAnsi" w:cstheme="minorBidi"/>
      <w:kern w:val="2"/>
      <w:sz w:val="28"/>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3">
    <w:name w:val="修订3"/>
    <w:hidden/>
    <w:uiPriority w:val="99"/>
    <w:qFormat/>
    <w:rPr>
      <w:rFonts w:asciiTheme="minorHAnsi" w:eastAsia="仿宋" w:hAnsiTheme="minorHAnsi" w:cstheme="minorBidi"/>
      <w:kern w:val="2"/>
      <w:sz w:val="28"/>
      <w:szCs w:val="22"/>
    </w:rPr>
  </w:style>
  <w:style w:type="paragraph" w:customStyle="1" w:styleId="4">
    <w:name w:val="修订4"/>
    <w:hidden/>
    <w:uiPriority w:val="99"/>
    <w:unhideWhenUsed/>
    <w:qFormat/>
    <w:rPr>
      <w:rFonts w:asciiTheme="minorHAnsi" w:eastAsia="仿宋" w:hAnsiTheme="minorHAnsi" w:cstheme="minorBidi"/>
      <w:kern w:val="2"/>
      <w:sz w:val="28"/>
      <w:szCs w:val="22"/>
    </w:rPr>
  </w:style>
  <w:style w:type="table" w:customStyle="1" w:styleId="20">
    <w:name w:val="网格型2"/>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unhideWhenUsed/>
    <w:rsid w:val="00B9292E"/>
    <w:rPr>
      <w:rFonts w:asciiTheme="minorHAnsi" w:eastAsia="仿宋" w:hAnsiTheme="minorHAnsi" w:cstheme="minorBidi"/>
      <w:kern w:val="2"/>
      <w:sz w:val="28"/>
      <w:szCs w:val="22"/>
    </w:rPr>
  </w:style>
  <w:style w:type="paragraph" w:customStyle="1" w:styleId="msonormal0">
    <w:name w:val="msonormal"/>
    <w:basedOn w:val="a"/>
    <w:rsid w:val="00B9292E"/>
    <w:pPr>
      <w:widowControl/>
      <w:spacing w:before="100" w:beforeAutospacing="1" w:afterLines="0" w:after="100" w:afterAutospacing="1" w:line="240" w:lineRule="auto"/>
      <w:ind w:firstLineChars="0" w:firstLine="0"/>
      <w:jc w:val="left"/>
    </w:pPr>
    <w:rPr>
      <w:rFonts w:ascii="宋体" w:eastAsia="宋体" w:hAnsi="宋体" w:cs="宋体"/>
      <w:kern w:val="0"/>
      <w:sz w:val="24"/>
      <w:szCs w:val="24"/>
    </w:rPr>
  </w:style>
  <w:style w:type="paragraph" w:customStyle="1" w:styleId="TableText">
    <w:name w:val="Table Text"/>
    <w:basedOn w:val="a"/>
    <w:semiHidden/>
    <w:rsid w:val="00B9292E"/>
    <w:pPr>
      <w:widowControl/>
      <w:kinsoku w:val="0"/>
      <w:autoSpaceDE w:val="0"/>
      <w:autoSpaceDN w:val="0"/>
      <w:adjustRightInd w:val="0"/>
      <w:snapToGrid w:val="0"/>
      <w:spacing w:afterLines="0" w:after="0" w:line="240" w:lineRule="auto"/>
      <w:ind w:firstLineChars="0" w:firstLine="0"/>
      <w:jc w:val="left"/>
      <w:textAlignment w:val="baseline"/>
    </w:pPr>
    <w:rPr>
      <w:rFonts w:ascii="宋体" w:eastAsia="宋体" w:hAnsi="宋体" w:cs="宋体"/>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EA20D63-3609-4969-B561-F5FB5E071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3810</Words>
  <Characters>4231</Characters>
  <Application>Microsoft Office Word</Application>
  <DocSecurity>0</DocSecurity>
  <Lines>846</Lines>
  <Paragraphs>804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宋康</dc:creator>
  <cp:lastModifiedBy>康 宋</cp:lastModifiedBy>
  <cp:revision>2</cp:revision>
  <cp:lastPrinted>2026-04-08T05:11:00Z</cp:lastPrinted>
  <dcterms:created xsi:type="dcterms:W3CDTF">2026-04-08T07:00:00Z</dcterms:created>
  <dcterms:modified xsi:type="dcterms:W3CDTF">2026-04-08T07:00:00Z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eyJoZGlkIjoiODlkNjVjNGFhZDk0YWNiMGI3YTgzMjNlMGRlY2MyMjQiLCJ1c2VySWQiOiI3MTc1NDg3OTMifQ==</vt:lpwstr>
  </property>
  <property fmtid="{D5CDD505-2E9C-101B-9397-08002B2CF9AE}" pid="3" name="KSOProductBuildVer">
    <vt:lpwstr>2052-12.1.0.25865</vt:lpwstr>
  </property>
  <property fmtid="{D5CDD505-2E9C-101B-9397-08002B2CF9AE}" pid="4" name="ICV">
    <vt:lpwstr>80A0F788C62849A992663D4FA7D0BAEB_13</vt:lpwstr>
  </property>
</Properties>
</file>