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附件1</w:t>
      </w:r>
    </w:p>
    <w:p>
      <w:pPr>
        <w:spacing w:line="56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广东省2021年1月普通高中学业水平</w:t>
      </w:r>
    </w:p>
    <w:p>
      <w:pPr>
        <w:spacing w:line="56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合格性考试成绩查询方式</w:t>
      </w:r>
    </w:p>
    <w:p>
      <w:pPr>
        <w:spacing w:line="560" w:lineRule="exact"/>
        <w:jc w:val="center"/>
        <w:rPr>
          <w:rFonts w:hint="eastAsia" w:ascii="方正小标宋简体" w:hAnsi="宋体" w:eastAsia="方正小标宋简体"/>
          <w:sz w:val="28"/>
          <w:szCs w:val="28"/>
        </w:rPr>
      </w:pPr>
    </w:p>
    <w:p>
      <w:pPr>
        <w:spacing w:line="560" w:lineRule="exact"/>
        <w:ind w:firstLine="704" w:firstLineChars="22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一、网站查询方式</w:t>
      </w:r>
    </w:p>
    <w:p>
      <w:pPr>
        <w:snapToGrid w:val="0"/>
        <w:spacing w:line="360" w:lineRule="auto"/>
        <w:ind w:firstLine="640" w:firstLineChars="200"/>
        <w:jc w:val="left"/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考生于3月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" w:eastAsia="仿宋_GB2312"/>
          <w:sz w:val="32"/>
          <w:szCs w:val="32"/>
        </w:rPr>
        <w:t>日10：00起，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登录广东教育考试服务网（www.eesc.com.cn），进入“综合查询”栏目，按相关提示即可查询成绩。</w:t>
      </w:r>
    </w:p>
    <w:p>
      <w:pPr>
        <w:spacing w:line="560" w:lineRule="exact"/>
        <w:ind w:firstLine="704" w:firstLineChars="22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二、官微查询方式</w:t>
      </w:r>
    </w:p>
    <w:p>
      <w:pPr>
        <w:spacing w:line="560" w:lineRule="exact"/>
        <w:ind w:firstLine="704" w:firstLineChars="22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考生于3月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" w:eastAsia="仿宋_GB2312"/>
          <w:sz w:val="32"/>
          <w:szCs w:val="32"/>
        </w:rPr>
        <w:t>日10：00起，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登录</w:t>
      </w:r>
      <w:r>
        <w:rPr>
          <w:rFonts w:hint="eastAsia" w:ascii="仿宋_GB2312" w:hAnsi="仿宋" w:eastAsia="仿宋_GB2312"/>
          <w:sz w:val="32"/>
          <w:szCs w:val="32"/>
        </w:rPr>
        <w:t>广东省教育考试院官方微信（ID：gdsksy），在底部选择“小程序”栏，点击进入“广东省教育考试院”小程序，即可查询成绩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3月22日</w:t>
      </w:r>
      <w:r>
        <w:rPr>
          <w:rFonts w:hint="eastAsia" w:ascii="仿宋_GB2312" w:hAnsi="仿宋" w:eastAsia="仿宋_GB2312"/>
          <w:sz w:val="32"/>
          <w:szCs w:val="32"/>
        </w:rPr>
        <w:t>10：00起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，可</w:t>
      </w:r>
      <w:r>
        <w:rPr>
          <w:rFonts w:hint="eastAsia" w:ascii="仿宋_GB2312" w:hAnsi="仿宋" w:eastAsia="仿宋_GB2312"/>
          <w:sz w:val="32"/>
          <w:szCs w:val="32"/>
        </w:rPr>
        <w:t>下载成绩证书，并自行打印。</w:t>
      </w:r>
    </w:p>
    <w:p>
      <w:pPr>
        <w:spacing w:line="560" w:lineRule="exact"/>
        <w:ind w:firstLine="640" w:firstLineChars="200"/>
        <w:jc w:val="left"/>
        <w:rPr>
          <w:rFonts w:ascii="黑体" w:eastAsia="黑体"/>
          <w:sz w:val="32"/>
          <w:szCs w:val="32"/>
        </w:rPr>
        <w:sectPr>
          <w:footerReference r:id="rId3" w:type="default"/>
          <w:pgSz w:w="11906" w:h="16838"/>
          <w:pgMar w:top="2098" w:right="1474" w:bottom="1985" w:left="1588" w:header="851" w:footer="992" w:gutter="0"/>
          <w:cols w:space="720" w:num="1"/>
          <w:docGrid w:type="lines" w:linePitch="312" w:charSpace="0"/>
        </w:sectPr>
      </w:pPr>
    </w:p>
    <w:p>
      <w:pPr>
        <w:tabs>
          <w:tab w:val="left" w:pos="105"/>
        </w:tabs>
        <w:adjustRightInd w:val="0"/>
        <w:spacing w:line="560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附件2</w:t>
      </w:r>
    </w:p>
    <w:p>
      <w:pPr>
        <w:adjustRightInd w:val="0"/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2021年1月广东省普通高中学业水平合格性</w:t>
      </w:r>
    </w:p>
    <w:p>
      <w:pPr>
        <w:adjustRightInd w:val="0"/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考试考生成绩复查申请登记表</w:t>
      </w:r>
    </w:p>
    <w:p>
      <w:pPr>
        <w:spacing w:line="560" w:lineRule="exact"/>
        <w:rPr>
          <w:rFonts w:hint="eastAsia" w:ascii="方正小标宋简体" w:eastAsia="方正小标宋简体"/>
          <w:sz w:val="32"/>
          <w:szCs w:val="32"/>
          <w:u w:val="single"/>
        </w:rPr>
      </w:pPr>
    </w:p>
    <w:p>
      <w:pPr>
        <w:spacing w:line="560" w:lineRule="exact"/>
        <w:rPr>
          <w:rFonts w:hint="eastAsia"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0"/>
          <w:szCs w:val="30"/>
        </w:rPr>
        <w:t>市：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</w:t>
      </w:r>
      <w:r>
        <w:rPr>
          <w:rFonts w:hint="eastAsia" w:ascii="仿宋_GB2312" w:eastAsia="仿宋_GB2312"/>
          <w:sz w:val="30"/>
          <w:szCs w:val="30"/>
        </w:rPr>
        <w:t>县（区）：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</w:t>
      </w:r>
      <w:r>
        <w:rPr>
          <w:rFonts w:hint="eastAsia" w:ascii="仿宋_GB2312" w:eastAsia="仿宋_GB2312"/>
          <w:sz w:val="30"/>
          <w:szCs w:val="30"/>
        </w:rPr>
        <w:t>报名点（中学）：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</w:t>
      </w:r>
      <w:r>
        <w:rPr>
          <w:rFonts w:hint="eastAsia" w:ascii="仿宋_GB2312" w:eastAsia="仿宋_GB2312"/>
          <w:sz w:val="30"/>
          <w:szCs w:val="30"/>
        </w:rPr>
        <w:t>（盖章）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</w:t>
      </w:r>
    </w:p>
    <w:p>
      <w:pPr>
        <w:spacing w:line="560" w:lineRule="exact"/>
        <w:rPr>
          <w:rFonts w:hint="eastAsia"/>
        </w:rPr>
      </w:pPr>
    </w:p>
    <w:tbl>
      <w:tblPr>
        <w:tblStyle w:val="4"/>
        <w:tblW w:w="890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31"/>
        <w:gridCol w:w="1800"/>
        <w:gridCol w:w="1620"/>
        <w:gridCol w:w="1440"/>
        <w:gridCol w:w="131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考生号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姓名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复查科目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原分数</w:t>
            </w:r>
          </w:p>
        </w:tc>
        <w:tc>
          <w:tcPr>
            <w:tcW w:w="1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7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7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7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7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7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7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7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7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7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7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7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7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7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7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7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spacing w:line="560" w:lineRule="exact"/>
      </w:pPr>
    </w:p>
    <w:p>
      <w:bookmarkStart w:id="0" w:name="_GoBack"/>
      <w:bookmarkEnd w:id="0"/>
    </w:p>
    <w:sectPr>
      <w:pgSz w:w="11906" w:h="16838"/>
      <w:pgMar w:top="1134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default"/>
    <w:sig w:usb0="00000000" w:usb1="00000000" w:usb2="00000012" w:usb3="00000000" w:csb0="4002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4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BF1F9B"/>
    <w:rsid w:val="19353560"/>
    <w:rsid w:val="63E748FC"/>
    <w:rsid w:val="78BF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widowControl/>
      <w:spacing w:before="75" w:after="75"/>
      <w:jc w:val="left"/>
    </w:pPr>
    <w:rPr>
      <w:rFonts w:ascii="宋体" w:hAnsi="宋体" w:cs="宋体"/>
      <w:kern w:val="0"/>
      <w:sz w:val="24"/>
      <w:szCs w:val="24"/>
    </w:rPr>
  </w:style>
  <w:style w:type="character" w:styleId="6">
    <w:name w:val="Hyperlink"/>
    <w:uiPriority w:val="0"/>
    <w:rPr>
      <w:color w:val="0000FF"/>
      <w:u w:val="single"/>
    </w:rPr>
  </w:style>
  <w:style w:type="paragraph" w:customStyle="1" w:styleId="7">
    <w:name w:val="列出段落1"/>
    <w:basedOn w:val="1"/>
    <w:qFormat/>
    <w:uiPriority w:val="0"/>
    <w:pPr>
      <w:ind w:firstLine="420" w:firstLineChars="200"/>
    </w:pPr>
  </w:style>
  <w:style w:type="character" w:customStyle="1" w:styleId="8">
    <w:name w:val="15"/>
    <w:qFormat/>
    <w:uiPriority w:val="0"/>
    <w:rPr>
      <w:rFonts w:hint="default" w:ascii="Calibri" w:hAnsi="Calibri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省教育厅</Company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2021-03-09T01:21:00Z</dcterms:created>
  <dc:creator>赖佳媛</dc:creator>
  <cp:lastModifiedBy>@Superman</cp:lastModifiedBy>
  <dcterms:modified xsi:type="dcterms:W3CDTF">2021-03-09T09:34:18Z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