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r>
        <w:rPr>
          <w:rFonts w:hint="eastAsia" w:eastAsia="楷体"/>
          <w:b/>
          <w:sz w:val="28"/>
          <w:szCs w:val="28"/>
        </w:rPr>
        <w:drawing>
          <wp:anchor distT="0" distB="0" distL="114300" distR="114300" simplePos="0" relativeHeight="251659264" behindDoc="0" locked="0" layoutInCell="1" allowOverlap="1">
            <wp:simplePos x="0" y="0"/>
            <wp:positionH relativeFrom="page">
              <wp:posOffset>11645900</wp:posOffset>
            </wp:positionH>
            <wp:positionV relativeFrom="topMargin">
              <wp:posOffset>12090400</wp:posOffset>
            </wp:positionV>
            <wp:extent cx="495300" cy="3810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495300" cy="3810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届新高三开学摸底考试卷（全国卷老教材）</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p>
    <w:p>
      <w:pPr>
        <w:adjustRightInd w:val="0"/>
        <w:spacing w:line="360" w:lineRule="auto"/>
        <w:jc w:val="center"/>
        <w:textAlignment w:val="center"/>
        <w:rPr>
          <w:rFonts w:eastAsia="楷体"/>
          <w:b/>
          <w:sz w:val="32"/>
          <w:szCs w:val="32"/>
        </w:rPr>
      </w:pPr>
      <w:r>
        <w:rPr>
          <w:rFonts w:hint="eastAsia" w:eastAsia="楷体"/>
          <w:b/>
          <w:sz w:val="32"/>
          <w:szCs w:val="32"/>
        </w:rPr>
        <w:t>历    史</w:t>
      </w:r>
    </w:p>
    <w:p>
      <w:pPr>
        <w:adjustRightInd w:val="0"/>
        <w:spacing w:line="360" w:lineRule="auto"/>
        <w:jc w:val="center"/>
        <w:textAlignment w:val="center"/>
        <w:rPr>
          <w:bCs/>
          <w:kern w:val="0"/>
          <w:szCs w:val="21"/>
        </w:rPr>
      </w:pPr>
      <w:r>
        <w:rPr>
          <w:bCs/>
          <w:kern w:val="0"/>
          <w:szCs w:val="21"/>
        </w:rPr>
        <w:t>（考试时间：</w:t>
      </w:r>
      <w:r>
        <w:rPr>
          <w:rFonts w:hint="eastAsia"/>
          <w:bCs/>
          <w:kern w:val="0"/>
          <w:szCs w:val="21"/>
        </w:rPr>
        <w:t>90</w:t>
      </w:r>
      <w:r>
        <w:rPr>
          <w:bCs/>
          <w:kern w:val="0"/>
          <w:szCs w:val="21"/>
        </w:rPr>
        <w:t>分钟  试卷满分：1</w:t>
      </w:r>
      <w:r>
        <w:rPr>
          <w:rFonts w:hint="eastAsia"/>
          <w:bCs/>
          <w:kern w:val="0"/>
          <w:szCs w:val="21"/>
        </w:rPr>
        <w:t>0</w:t>
      </w:r>
      <w:r>
        <w:rPr>
          <w:bCs/>
          <w:kern w:val="0"/>
          <w:szCs w:val="21"/>
        </w:rPr>
        <w:t>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numPr>
          <w:ilvl w:val="0"/>
          <w:numId w:val="1"/>
        </w:numPr>
        <w:tabs>
          <w:tab w:val="left" w:pos="2551"/>
          <w:tab w:val="left" w:pos="4677"/>
          <w:tab w:val="left" w:pos="6803"/>
        </w:tabs>
        <w:spacing w:line="360" w:lineRule="auto"/>
        <w:ind w:left="424" w:hanging="424" w:hangingChars="202"/>
        <w:textAlignment w:val="center"/>
        <w:rPr>
          <w:rFonts w:eastAsia="黑体"/>
          <w:szCs w:val="21"/>
        </w:rPr>
      </w:pPr>
      <w:r>
        <w:rPr>
          <w:rFonts w:eastAsia="黑体"/>
          <w:szCs w:val="21"/>
        </w:rPr>
        <w:t>单项选择题：本题共</w:t>
      </w:r>
      <w:r>
        <w:rPr>
          <w:rFonts w:hint="eastAsia" w:eastAsia="黑体"/>
          <w:szCs w:val="21"/>
        </w:rPr>
        <w:t>24</w:t>
      </w:r>
      <w:r>
        <w:rPr>
          <w:rFonts w:eastAsia="黑体"/>
          <w:szCs w:val="21"/>
        </w:rPr>
        <w:t>小题，每小题</w:t>
      </w:r>
      <w:r>
        <w:rPr>
          <w:rFonts w:hint="eastAsia" w:eastAsia="黑体"/>
          <w:szCs w:val="21"/>
        </w:rPr>
        <w:t>2</w:t>
      </w:r>
      <w:r>
        <w:rPr>
          <w:rFonts w:eastAsia="黑体"/>
          <w:szCs w:val="21"/>
        </w:rPr>
        <w:t>分，共</w:t>
      </w:r>
      <w:r>
        <w:rPr>
          <w:rFonts w:hint="eastAsia" w:eastAsia="黑体"/>
          <w:szCs w:val="21"/>
        </w:rPr>
        <w:t>48</w:t>
      </w:r>
      <w:r>
        <w:rPr>
          <w:rFonts w:eastAsia="黑体"/>
          <w:szCs w:val="21"/>
        </w:rPr>
        <w:t>分。在每小题给出的四个选项中，只有一项是符合题目要求的。</w:t>
      </w:r>
    </w:p>
    <w:p>
      <w:pPr>
        <w:shd w:val="clear" w:color="auto" w:fill="FFFFFF"/>
        <w:spacing w:line="360" w:lineRule="auto"/>
        <w:jc w:val="left"/>
        <w:textAlignment w:val="center"/>
      </w:pPr>
      <w:r>
        <w:t>1．《尚书》中称君主、诸侯、公卿大夫为君子；《诗经》中，除了具有德行的统治者称君子外，女性的丈夫也称为君子；而《论语》中，孔子称有德行的人都是君子。君子内涵的演变</w:t>
      </w:r>
    </w:p>
    <w:p>
      <w:pPr>
        <w:shd w:val="clear" w:color="auto" w:fill="FFFFFF"/>
        <w:tabs>
          <w:tab w:val="left" w:pos="4156"/>
        </w:tabs>
        <w:spacing w:line="360" w:lineRule="auto"/>
        <w:jc w:val="left"/>
        <w:textAlignment w:val="center"/>
      </w:pPr>
      <w:r>
        <w:t>A．加速了王权与族权的分离</w:t>
      </w:r>
      <w:r>
        <w:tab/>
      </w:r>
      <w:r>
        <w:t>B．折射出西周礼乐制度走向瓦解</w:t>
      </w:r>
    </w:p>
    <w:p>
      <w:pPr>
        <w:shd w:val="clear" w:color="auto" w:fill="FFFFFF"/>
        <w:tabs>
          <w:tab w:val="left" w:pos="4156"/>
        </w:tabs>
        <w:spacing w:line="360" w:lineRule="auto"/>
        <w:jc w:val="left"/>
        <w:textAlignment w:val="center"/>
      </w:pPr>
      <w:r>
        <w:t>C．适应了大变革的政治需求</w:t>
      </w:r>
      <w:r>
        <w:tab/>
      </w:r>
      <w:r>
        <w:t>D．体现了社会阶层的流动和转变</w:t>
      </w:r>
    </w:p>
    <w:p>
      <w:pPr>
        <w:shd w:val="clear" w:color="auto" w:fill="FFFFFF"/>
        <w:spacing w:line="360" w:lineRule="auto"/>
        <w:jc w:val="left"/>
        <w:textAlignment w:val="center"/>
      </w:pPr>
      <w:r>
        <w:t>2．汉武帝推行以察举制为主体的荐举取士制度，包括孝廉贤良以及异科。所谓孝廉，“孝谓善事父母者，廉谓清洁有廉隅者”。与孝廉相比，贤良更强调被举荐者在才能智力等方面的突出性或稀缺性。据此可推知，察举制在当时</w:t>
      </w:r>
    </w:p>
    <w:p>
      <w:pPr>
        <w:shd w:val="clear" w:color="auto" w:fill="FFFFFF"/>
        <w:tabs>
          <w:tab w:val="left" w:pos="4156"/>
        </w:tabs>
        <w:spacing w:line="360" w:lineRule="auto"/>
        <w:jc w:val="left"/>
        <w:textAlignment w:val="center"/>
      </w:pPr>
      <w:r>
        <w:t>A．推动了豪强地主的崛起</w:t>
      </w:r>
      <w:r>
        <w:tab/>
      </w:r>
      <w:r>
        <w:t>B．体现了公平公正的原则</w:t>
      </w:r>
    </w:p>
    <w:p>
      <w:pPr>
        <w:shd w:val="clear" w:color="auto" w:fill="FFFFFF"/>
        <w:tabs>
          <w:tab w:val="left" w:pos="4156"/>
        </w:tabs>
        <w:spacing w:line="360" w:lineRule="auto"/>
        <w:jc w:val="left"/>
        <w:textAlignment w:val="center"/>
      </w:pPr>
      <w:r>
        <w:t>C．加快了社会阶层的流动</w:t>
      </w:r>
      <w:r>
        <w:tab/>
      </w:r>
      <w:r>
        <w:t>D．适应了国家治理的需要</w:t>
      </w:r>
    </w:p>
    <w:p>
      <w:pPr>
        <w:shd w:val="clear" w:color="auto" w:fill="FFFFFF"/>
        <w:spacing w:line="360" w:lineRule="auto"/>
        <w:jc w:val="left"/>
        <w:textAlignment w:val="center"/>
      </w:pPr>
      <w:r>
        <w:t>3．魏晋南北朝时期，河西地区的五凉统治者大都崇尚佛教，因而佛学繁荣；东晋政权为门阀世族秉持，因而玄学盛行；北朝诸少数民族政权为稳定社会而“推重儒家治道”。这一文化格局的形成</w:t>
      </w:r>
    </w:p>
    <w:p>
      <w:pPr>
        <w:shd w:val="clear" w:color="auto" w:fill="FFFFFF"/>
        <w:tabs>
          <w:tab w:val="left" w:pos="4156"/>
        </w:tabs>
        <w:spacing w:line="360" w:lineRule="auto"/>
        <w:jc w:val="left"/>
        <w:textAlignment w:val="center"/>
      </w:pPr>
      <w:r>
        <w:t>A．缩小了南北经济的差距</w:t>
      </w:r>
      <w:r>
        <w:tab/>
      </w:r>
      <w:r>
        <w:t>B．孕育着新的文化活力</w:t>
      </w:r>
    </w:p>
    <w:p>
      <w:pPr>
        <w:shd w:val="clear" w:color="auto" w:fill="FFFFFF"/>
        <w:tabs>
          <w:tab w:val="left" w:pos="4156"/>
        </w:tabs>
        <w:spacing w:line="360" w:lineRule="auto"/>
        <w:jc w:val="left"/>
        <w:textAlignment w:val="center"/>
      </w:pPr>
      <w:r>
        <w:t>C．根植于特殊的地理环境</w:t>
      </w:r>
      <w:r>
        <w:tab/>
      </w:r>
      <w:r>
        <w:t>D．取决于统治者的喜好</w:t>
      </w:r>
    </w:p>
    <w:p>
      <w:pPr>
        <w:shd w:val="clear" w:color="auto" w:fill="FFFFFF"/>
        <w:spacing w:line="360" w:lineRule="auto"/>
        <w:jc w:val="left"/>
        <w:textAlignment w:val="center"/>
      </w:pPr>
      <w:r>
        <w:t>4．唐律中规定，对官吏不依国家税法，“擅有所征敛”，要以“坐赃”或“枉法”论处。此外，对官吏在财政支出中的拖延行为也有“一日笞五十，三日加一等，罪止徒一年”的惩处规定。这表明唐律</w:t>
      </w:r>
    </w:p>
    <w:p>
      <w:pPr>
        <w:shd w:val="clear" w:color="auto" w:fill="FFFFFF"/>
        <w:tabs>
          <w:tab w:val="left" w:pos="4156"/>
        </w:tabs>
        <w:spacing w:line="360" w:lineRule="auto"/>
        <w:jc w:val="left"/>
        <w:textAlignment w:val="center"/>
      </w:pPr>
      <w:r>
        <w:t>A．旨在保护小农经济的良性发展</w:t>
      </w:r>
      <w:r>
        <w:tab/>
      </w:r>
      <w:r>
        <w:t>B．提高了政府机构的行政效率</w:t>
      </w:r>
    </w:p>
    <w:p>
      <w:pPr>
        <w:shd w:val="clear" w:color="auto" w:fill="FFFFFF"/>
        <w:tabs>
          <w:tab w:val="left" w:pos="4156"/>
        </w:tabs>
        <w:spacing w:line="360" w:lineRule="auto"/>
        <w:jc w:val="left"/>
        <w:textAlignment w:val="center"/>
      </w:pPr>
      <w:r>
        <w:t>C．杜绝了财政收支中的违法乱纪</w:t>
      </w:r>
      <w:r>
        <w:tab/>
      </w:r>
      <w:r>
        <w:t>D．重视对官员行为的规范治理</w:t>
      </w:r>
    </w:p>
    <w:p>
      <w:pPr>
        <w:shd w:val="clear" w:color="auto" w:fill="FFFFFF"/>
        <w:spacing w:line="360" w:lineRule="auto"/>
        <w:jc w:val="left"/>
        <w:textAlignment w:val="center"/>
      </w:pPr>
      <w:r>
        <w:t>5．南宋朝廷多次下诏劝民种麦，并规定对这些旱地作物“毋收其赋，田主毋责其租”。种麦之后“农获其利，倍于种稻”，出现了“竞种春稼极目不减准北”的现象。这表明当时</w:t>
      </w:r>
    </w:p>
    <w:p>
      <w:pPr>
        <w:shd w:val="clear" w:color="auto" w:fill="FFFFFF"/>
        <w:tabs>
          <w:tab w:val="left" w:pos="4156"/>
        </w:tabs>
        <w:spacing w:line="360" w:lineRule="auto"/>
        <w:jc w:val="left"/>
        <w:textAlignment w:val="center"/>
      </w:pPr>
      <w:r>
        <w:t>A．土地利用效率提高</w:t>
      </w:r>
      <w:r>
        <w:tab/>
      </w:r>
      <w:r>
        <w:t>B．胡汉民族隔阂消除</w:t>
      </w:r>
    </w:p>
    <w:p>
      <w:pPr>
        <w:shd w:val="clear" w:color="auto" w:fill="FFFFFF"/>
        <w:tabs>
          <w:tab w:val="left" w:pos="4156"/>
        </w:tabs>
        <w:spacing w:line="360" w:lineRule="auto"/>
        <w:jc w:val="left"/>
        <w:textAlignment w:val="center"/>
      </w:pPr>
      <w:r>
        <w:t>C．经济重心南移完成</w:t>
      </w:r>
      <w:r>
        <w:tab/>
      </w:r>
      <w:r>
        <w:t>D．重农抑商政策强化</w:t>
      </w:r>
    </w:p>
    <w:p>
      <w:pPr>
        <w:shd w:val="clear" w:color="auto" w:fill="FFFFFF"/>
        <w:spacing w:line="360" w:lineRule="auto"/>
        <w:jc w:val="left"/>
        <w:textAlignment w:val="center"/>
      </w:pPr>
      <w:r>
        <w:t>6．顺治元年，清廷仿照明制设四译馆，负责少数民族和周边属国文书的翻译事宜；康熙四十七年，清廷又在北京设立了内阁俄罗斯文馆，来为清政府培养通晓俄语的翻译人才；至雍正年间，负责培养拉丁文翻译人才的西洋馆正式成立。这些措施</w:t>
      </w:r>
    </w:p>
    <w:p>
      <w:pPr>
        <w:shd w:val="clear" w:color="auto" w:fill="FFFFFF"/>
        <w:tabs>
          <w:tab w:val="left" w:pos="4156"/>
        </w:tabs>
        <w:spacing w:line="360" w:lineRule="auto"/>
        <w:jc w:val="left"/>
        <w:textAlignment w:val="center"/>
      </w:pPr>
      <w:r>
        <w:t>A．源于对西学东渐的文化回应</w:t>
      </w:r>
      <w:r>
        <w:rPr>
          <w:rFonts w:hint="eastAsia"/>
        </w:rPr>
        <w:tab/>
      </w:r>
      <w:r>
        <w:t>B．促进中外文化之间的交流</w:t>
      </w:r>
    </w:p>
    <w:p>
      <w:pPr>
        <w:shd w:val="clear" w:color="auto" w:fill="FFFFFF"/>
        <w:tabs>
          <w:tab w:val="left" w:pos="4156"/>
        </w:tabs>
        <w:spacing w:line="360" w:lineRule="auto"/>
        <w:jc w:val="left"/>
        <w:textAlignment w:val="center"/>
      </w:pPr>
      <w:r>
        <w:t>C．体现天朝上国下的文化自守</w:t>
      </w:r>
      <w:r>
        <w:tab/>
      </w:r>
      <w:r>
        <w:t>D．反映闭关锁国政策的松动</w:t>
      </w:r>
    </w:p>
    <w:p>
      <w:pPr>
        <w:shd w:val="clear" w:color="auto" w:fill="FFFFFF"/>
        <w:spacing w:line="360" w:lineRule="auto"/>
        <w:jc w:val="left"/>
        <w:textAlignment w:val="center"/>
      </w:pPr>
      <w:r>
        <w:t>7．《南京条约》签订后，纺织品进口税率平均由19</w:t>
      </w:r>
      <w:r>
        <w:rPr>
          <w:rFonts w:hint="eastAsia"/>
        </w:rPr>
        <w:t>.</w:t>
      </w:r>
      <w:r>
        <w:t>9%降至6%，第二次鸦片战争后降至5%以下。1845年后“洋布大行，价才当梭布三之一”“松太（江苏松江府与太仓州）布市，消减大半”。1892年由镇江进口洋纱达8</w:t>
      </w:r>
      <w:r>
        <w:rPr>
          <w:rFonts w:hint="eastAsia"/>
        </w:rPr>
        <w:t>.</w:t>
      </w:r>
      <w:r>
        <w:t>5万担。1895年南通、海门两地，每日可销洋纱20大包，已合1万纱锭的产量。上述材料表明</w:t>
      </w:r>
    </w:p>
    <w:p>
      <w:pPr>
        <w:shd w:val="clear" w:color="auto" w:fill="FFFFFF"/>
        <w:tabs>
          <w:tab w:val="left" w:pos="4156"/>
        </w:tabs>
        <w:spacing w:line="360" w:lineRule="auto"/>
        <w:jc w:val="left"/>
        <w:textAlignment w:val="center"/>
      </w:pPr>
      <w:r>
        <w:t>A．不平等条约签订拉动中国经济的发展</w:t>
      </w:r>
      <w:r>
        <w:tab/>
      </w:r>
      <w:r>
        <w:t>B．进口纺织品价廉质优受到消费者喜爱</w:t>
      </w:r>
    </w:p>
    <w:p>
      <w:pPr>
        <w:shd w:val="clear" w:color="auto" w:fill="FFFFFF"/>
        <w:tabs>
          <w:tab w:val="left" w:pos="4156"/>
        </w:tabs>
        <w:spacing w:line="360" w:lineRule="auto"/>
        <w:jc w:val="left"/>
        <w:textAlignment w:val="center"/>
      </w:pPr>
      <w:r>
        <w:t>C．中国经济被动卷入资本主义世界市场</w:t>
      </w:r>
      <w:r>
        <w:tab/>
      </w:r>
      <w:r>
        <w:t>D．中国近代产业与世界市场的深度融合</w:t>
      </w:r>
    </w:p>
    <w:p>
      <w:pPr>
        <w:shd w:val="clear" w:color="auto" w:fill="FFFFFF"/>
        <w:spacing w:line="360" w:lineRule="auto"/>
        <w:jc w:val="left"/>
        <w:textAlignment w:val="center"/>
      </w:pPr>
      <w:r>
        <w:t>8．自19世纪下半叶起，通过铁路进行扩张成为列强对外政策中的重要一环，铁路也自然成为列强侵略中国边疆的战略工具。清廷对于这一现象十分关注，也逐渐萌生自筑铁路的念头，于19世纪90年代将大规模修筑铁路定为国策。这一国策的制定</w:t>
      </w:r>
    </w:p>
    <w:p>
      <w:pPr>
        <w:shd w:val="clear" w:color="auto" w:fill="FFFFFF"/>
        <w:tabs>
          <w:tab w:val="left" w:pos="4156"/>
        </w:tabs>
        <w:spacing w:line="360" w:lineRule="auto"/>
        <w:jc w:val="left"/>
        <w:textAlignment w:val="center"/>
      </w:pPr>
      <w:r>
        <w:t>A．抵制了列强军事侵略</w:t>
      </w:r>
      <w:r>
        <w:tab/>
      </w:r>
      <w:r>
        <w:t>B．使得边疆得到充分开发</w:t>
      </w:r>
    </w:p>
    <w:p>
      <w:pPr>
        <w:shd w:val="clear" w:color="auto" w:fill="FFFFFF"/>
        <w:tabs>
          <w:tab w:val="left" w:pos="4156"/>
        </w:tabs>
        <w:spacing w:line="360" w:lineRule="auto"/>
        <w:jc w:val="left"/>
        <w:textAlignment w:val="center"/>
      </w:pPr>
      <w:r>
        <w:t>C．有效缓解了边疆危机</w:t>
      </w:r>
      <w:r>
        <w:tab/>
      </w:r>
      <w:r>
        <w:t>D．是应对边疆危机新途径</w:t>
      </w:r>
    </w:p>
    <w:p>
      <w:pPr>
        <w:shd w:val="clear" w:color="auto" w:fill="FFFFFF"/>
        <w:spacing w:line="360" w:lineRule="auto"/>
        <w:jc w:val="left"/>
        <w:textAlignment w:val="center"/>
      </w:pPr>
      <w:r>
        <w:t>9．民国初期，女子初等教育初步确立。1912年至1916年四年间女学生人数增长缓慢，但在1918年至1919年开始出现快速增长，1923年时更是比1919年增长了近一倍。促成这一时期女学生人数快速增长的主要原因是</w:t>
      </w:r>
    </w:p>
    <w:p>
      <w:pPr>
        <w:shd w:val="clear" w:color="auto" w:fill="FFFFFF"/>
        <w:tabs>
          <w:tab w:val="left" w:pos="4156"/>
        </w:tabs>
        <w:spacing w:line="360" w:lineRule="auto"/>
        <w:jc w:val="left"/>
        <w:textAlignment w:val="center"/>
      </w:pPr>
      <w:r>
        <w:t>A．民主共和思想深入人心</w:t>
      </w:r>
      <w:r>
        <w:tab/>
      </w:r>
      <w:r>
        <w:t>B．马克思主义传播的扩大</w:t>
      </w:r>
    </w:p>
    <w:p>
      <w:pPr>
        <w:shd w:val="clear" w:color="auto" w:fill="FFFFFF"/>
        <w:tabs>
          <w:tab w:val="left" w:pos="4156"/>
        </w:tabs>
        <w:spacing w:line="360" w:lineRule="auto"/>
        <w:jc w:val="left"/>
        <w:textAlignment w:val="center"/>
      </w:pPr>
      <w:r>
        <w:t>C．五四新文化运动的影响</w:t>
      </w:r>
      <w:r>
        <w:tab/>
      </w:r>
      <w:r>
        <w:t>D．国民革命运动的兴起</w:t>
      </w:r>
    </w:p>
    <w:p>
      <w:pPr>
        <w:shd w:val="clear" w:color="auto" w:fill="FFFFFF"/>
        <w:spacing w:line="360" w:lineRule="auto"/>
        <w:jc w:val="left"/>
        <w:textAlignment w:val="center"/>
      </w:pPr>
      <w:r>
        <w:t>10．九一八事变后，南京国民政府通令各大学开设中国通史为必修课。1938年，钱穆将其讲义编为《国史大纲》一书。他强调：“一国历史与文化实是民族赖以存在之基础，国史应成为一种国家和国民的教育，具备一定国史知识才是合格的国民"。据此可知，《国史大纲》的撰写旨在</w:t>
      </w:r>
    </w:p>
    <w:p>
      <w:pPr>
        <w:shd w:val="clear" w:color="auto" w:fill="FFFFFF"/>
        <w:tabs>
          <w:tab w:val="left" w:pos="4156"/>
        </w:tabs>
        <w:spacing w:line="360" w:lineRule="auto"/>
        <w:jc w:val="left"/>
        <w:textAlignment w:val="center"/>
      </w:pPr>
      <w:r>
        <w:t>A．激发国人抗争精神</w:t>
      </w:r>
      <w:r>
        <w:tab/>
      </w:r>
      <w:r>
        <w:t>B．冲击旧史学观念</w:t>
      </w:r>
    </w:p>
    <w:p>
      <w:pPr>
        <w:shd w:val="clear" w:color="auto" w:fill="FFFFFF"/>
        <w:tabs>
          <w:tab w:val="left" w:pos="4156"/>
        </w:tabs>
        <w:spacing w:line="360" w:lineRule="auto"/>
        <w:jc w:val="left"/>
        <w:textAlignment w:val="center"/>
      </w:pPr>
      <w:r>
        <w:t>C．传承优秀文化传统</w:t>
      </w:r>
      <w:r>
        <w:tab/>
      </w:r>
      <w:r>
        <w:t>D．弥补通史的不足</w:t>
      </w:r>
    </w:p>
    <w:p>
      <w:pPr>
        <w:shd w:val="clear" w:color="auto" w:fill="FFFFFF"/>
        <w:spacing w:line="360" w:lineRule="auto"/>
        <w:jc w:val="left"/>
        <w:textAlignment w:val="center"/>
      </w:pPr>
      <w:r>
        <w:t>11．20世纪初民族工业发展非常迅速，仅1905年一年内新增织布厂9家，稍后几年新办纱厂9家。面粉工业发展更迅速，1904—1905两年间上海、汉口就增设10家面粉厂。这一时期民族工业的快速发展</w:t>
      </w:r>
    </w:p>
    <w:p>
      <w:pPr>
        <w:shd w:val="clear" w:color="auto" w:fill="FFFFFF"/>
        <w:tabs>
          <w:tab w:val="left" w:pos="4156"/>
        </w:tabs>
        <w:spacing w:line="360" w:lineRule="auto"/>
        <w:jc w:val="left"/>
        <w:textAlignment w:val="center"/>
      </w:pPr>
      <w:r>
        <w:t>A．有利于缓解政府的财政困难</w:t>
      </w:r>
      <w:r>
        <w:tab/>
      </w:r>
      <w:r>
        <w:t>B．得益于列强放松对华经济侵略</w:t>
      </w:r>
    </w:p>
    <w:p>
      <w:pPr>
        <w:shd w:val="clear" w:color="auto" w:fill="FFFFFF"/>
        <w:tabs>
          <w:tab w:val="left" w:pos="4156"/>
        </w:tabs>
        <w:spacing w:line="360" w:lineRule="auto"/>
        <w:jc w:val="left"/>
        <w:textAlignment w:val="center"/>
      </w:pPr>
      <w:r>
        <w:t>C．促进了民主共和思想的产生</w:t>
      </w:r>
      <w:r>
        <w:tab/>
      </w:r>
      <w:r>
        <w:t>D．改变了近代工业区域分布格局</w:t>
      </w:r>
    </w:p>
    <w:p>
      <w:pPr>
        <w:shd w:val="clear" w:color="auto" w:fill="FFFFFF"/>
        <w:spacing w:line="360" w:lineRule="auto"/>
        <w:jc w:val="left"/>
        <w:textAlignment w:val="center"/>
      </w:pPr>
      <w:r>
        <w:t>12．1961年，在周恩来总理的推动下，中国粮油食品进出口公司和加拿大小麦局签订了中加第一个长期小麦贸易协定，中国每年从加拿大进口小麦500万吨。1963年，双方又签订第二个长期协定。到1970年，中国共购买加拿大1800万吨小麦和130万吨大麦。此举</w:t>
      </w:r>
    </w:p>
    <w:p>
      <w:pPr>
        <w:shd w:val="clear" w:color="auto" w:fill="FFFFFF"/>
        <w:tabs>
          <w:tab w:val="left" w:pos="4156"/>
        </w:tabs>
        <w:spacing w:line="360" w:lineRule="auto"/>
        <w:jc w:val="left"/>
        <w:textAlignment w:val="center"/>
      </w:pPr>
      <w:r>
        <w:t>A．有效解决中国严重的经济困难</w:t>
      </w:r>
      <w:r>
        <w:tab/>
      </w:r>
      <w:r>
        <w:t>B．开启了中西方经济贸易的全新渠道</w:t>
      </w:r>
    </w:p>
    <w:p>
      <w:pPr>
        <w:shd w:val="clear" w:color="auto" w:fill="FFFFFF"/>
        <w:tabs>
          <w:tab w:val="left" w:pos="4156"/>
        </w:tabs>
        <w:spacing w:line="360" w:lineRule="auto"/>
        <w:jc w:val="left"/>
        <w:textAlignment w:val="center"/>
      </w:pPr>
      <w:r>
        <w:t>C．利于缓解中国面临的外交困境</w:t>
      </w:r>
      <w:r>
        <w:tab/>
      </w:r>
      <w:r>
        <w:t>D．实现了中国同西方大国关系的突破</w:t>
      </w:r>
    </w:p>
    <w:p>
      <w:pPr>
        <w:shd w:val="clear" w:color="auto" w:fill="FFFFFF"/>
        <w:spacing w:line="360" w:lineRule="auto"/>
        <w:jc w:val="left"/>
        <w:textAlignment w:val="center"/>
      </w:pPr>
      <w:r>
        <w:t>13．1986年，有西方记者评价中国农民企业家“几乎没有任何商业方面的经验”“不知道如何管理一家工厂，不知道如何做财务报表，也不知道怎样才能生产出质量合格的产品”。然而，他们的企业却蓬勃发展。这种现象出现的主要原因是</w:t>
      </w:r>
    </w:p>
    <w:p>
      <w:pPr>
        <w:shd w:val="clear" w:color="auto" w:fill="FFFFFF"/>
        <w:tabs>
          <w:tab w:val="left" w:pos="4156"/>
        </w:tabs>
        <w:spacing w:line="360" w:lineRule="auto"/>
        <w:jc w:val="left"/>
        <w:textAlignment w:val="center"/>
      </w:pPr>
      <w:r>
        <w:t>A．社会主义市场经济体制的建立</w:t>
      </w:r>
      <w:r>
        <w:tab/>
      </w:r>
      <w:r>
        <w:t>B．农村经济体制改革不断深入</w:t>
      </w:r>
    </w:p>
    <w:p>
      <w:pPr>
        <w:shd w:val="clear" w:color="auto" w:fill="FFFFFF"/>
        <w:tabs>
          <w:tab w:val="left" w:pos="4156"/>
        </w:tabs>
        <w:spacing w:line="360" w:lineRule="auto"/>
        <w:jc w:val="left"/>
        <w:textAlignment w:val="center"/>
      </w:pPr>
      <w:r>
        <w:t>C．国家经济结构调整任务的完成</w:t>
      </w:r>
      <w:r>
        <w:tab/>
      </w:r>
      <w:r>
        <w:t>D．全方位对外开放格局的形成</w:t>
      </w:r>
    </w:p>
    <w:p>
      <w:pPr>
        <w:shd w:val="clear" w:color="auto" w:fill="FFFFFF"/>
        <w:spacing w:line="360" w:lineRule="auto"/>
        <w:jc w:val="left"/>
        <w:textAlignment w:val="center"/>
      </w:pPr>
      <w:r>
        <w:t>14．下表所示为新中国成立至21世纪初中国在相关领域签署加入的国际多边条约数量（单位：个）的变化情况。这一变化反映出新时期的中国</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74"/>
        <w:gridCol w:w="1080"/>
        <w:gridCol w:w="1080"/>
        <w:gridCol w:w="6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经济贸易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政治军事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环境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科教文卫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1949年10月~1978年12月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20世纪70年代末~21世纪初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w:t>
            </w:r>
          </w:p>
        </w:tc>
      </w:tr>
    </w:tbl>
    <w:p>
      <w:pPr>
        <w:shd w:val="clear" w:color="auto" w:fill="FFFFFF"/>
        <w:tabs>
          <w:tab w:val="left" w:pos="4156"/>
        </w:tabs>
        <w:spacing w:line="360" w:lineRule="auto"/>
        <w:jc w:val="left"/>
        <w:textAlignment w:val="center"/>
      </w:pPr>
      <w:r>
        <w:t>A．深入参与全球多边治理</w:t>
      </w:r>
      <w:r>
        <w:tab/>
      </w:r>
      <w:r>
        <w:t>B．不断发展与世界大国的关系</w:t>
      </w:r>
    </w:p>
    <w:p>
      <w:pPr>
        <w:shd w:val="clear" w:color="auto" w:fill="FFFFFF"/>
        <w:tabs>
          <w:tab w:val="left" w:pos="4156"/>
        </w:tabs>
        <w:spacing w:line="360" w:lineRule="auto"/>
        <w:jc w:val="left"/>
        <w:textAlignment w:val="center"/>
      </w:pPr>
      <w:r>
        <w:t>C．经济外交占据主导地位</w:t>
      </w:r>
      <w:r>
        <w:tab/>
      </w:r>
      <w:r>
        <w:t>D．强化了与同盟国之间的关系</w:t>
      </w:r>
    </w:p>
    <w:p>
      <w:pPr>
        <w:shd w:val="clear" w:color="auto" w:fill="FFFFFF"/>
        <w:spacing w:line="360" w:lineRule="auto"/>
        <w:jc w:val="left"/>
        <w:textAlignment w:val="center"/>
      </w:pPr>
      <w:r>
        <w:t>15．如表是《十二铜表法》第八表的部分条款。据此说明，罗马法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1"/>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第二十二条</w:t>
            </w:r>
          </w:p>
        </w:tc>
        <w:tc>
          <w:tcPr>
            <w:tcW w:w="75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如果（在缔结契约时），（某人）以证人或司秤人的身份参加，（而后来）拒绝证明这事，那么，（他应被认为）不名誉的人，从此丧失作证的资格，亦不得请他人为之作证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第二十三条</w:t>
            </w:r>
          </w:p>
        </w:tc>
        <w:tc>
          <w:tcPr>
            <w:tcW w:w="75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作伪证被揭穿者，应被从塔贝尔斯山崖上抛下</w:t>
            </w:r>
          </w:p>
        </w:tc>
      </w:tr>
    </w:tbl>
    <w:p>
      <w:pPr>
        <w:shd w:val="clear" w:color="auto" w:fill="FFFFFF"/>
        <w:tabs>
          <w:tab w:val="left" w:pos="4156"/>
        </w:tabs>
        <w:spacing w:line="360" w:lineRule="auto"/>
        <w:jc w:val="left"/>
        <w:textAlignment w:val="center"/>
      </w:pPr>
      <w:r>
        <w:t>A．执法过程过于野蛮残酷</w:t>
      </w:r>
      <w:r>
        <w:tab/>
      </w:r>
      <w:r>
        <w:t>B．旨在维护奴隶主阶级利益</w:t>
      </w:r>
    </w:p>
    <w:p>
      <w:pPr>
        <w:shd w:val="clear" w:color="auto" w:fill="FFFFFF"/>
        <w:tabs>
          <w:tab w:val="left" w:pos="4156"/>
        </w:tabs>
        <w:spacing w:line="360" w:lineRule="auto"/>
        <w:jc w:val="left"/>
        <w:textAlignment w:val="center"/>
      </w:pPr>
      <w:r>
        <w:t>C．蕴含了维护诚信的理念</w:t>
      </w:r>
      <w:r>
        <w:tab/>
      </w:r>
      <w:r>
        <w:t>D．交易过程透露出契约精神</w:t>
      </w:r>
    </w:p>
    <w:p>
      <w:pPr>
        <w:shd w:val="clear" w:color="auto" w:fill="FFFFFF"/>
        <w:spacing w:line="360" w:lineRule="auto"/>
        <w:jc w:val="left"/>
        <w:textAlignment w:val="center"/>
      </w:pPr>
      <w:r>
        <w:t>16．在古希腊，大多数城邦禁止男子独身，柏拉图在《法律篇》中曾告诫雅典青年应该在30—35岁时成婚。公元前18年，古罗马通过了《朱里亚婚姻法》，规定25—60岁的男子必须结婚，违犯者将丧失自由继承遗产的权利。这些规定</w:t>
      </w:r>
    </w:p>
    <w:p>
      <w:pPr>
        <w:shd w:val="clear" w:color="auto" w:fill="FFFFFF"/>
        <w:tabs>
          <w:tab w:val="left" w:pos="4156"/>
        </w:tabs>
        <w:spacing w:line="360" w:lineRule="auto"/>
        <w:jc w:val="left"/>
        <w:textAlignment w:val="center"/>
      </w:pPr>
      <w:r>
        <w:t>A．凸显集体利益至上理念</w:t>
      </w:r>
      <w:r>
        <w:tab/>
      </w:r>
      <w:r>
        <w:t>B．强调法律在国家治理中的作用</w:t>
      </w:r>
    </w:p>
    <w:p>
      <w:pPr>
        <w:shd w:val="clear" w:color="auto" w:fill="FFFFFF"/>
        <w:tabs>
          <w:tab w:val="left" w:pos="4156"/>
        </w:tabs>
        <w:spacing w:line="360" w:lineRule="auto"/>
        <w:jc w:val="left"/>
        <w:textAlignment w:val="center"/>
      </w:pPr>
      <w:r>
        <w:t>C．剥夺了公民的婚姻自由</w:t>
      </w:r>
      <w:r>
        <w:tab/>
      </w:r>
      <w:r>
        <w:t>D．维护了其民主制度的长远发展</w:t>
      </w:r>
    </w:p>
    <w:p>
      <w:pPr>
        <w:shd w:val="clear" w:color="auto" w:fill="FFFFFF"/>
        <w:spacing w:line="360" w:lineRule="auto"/>
        <w:jc w:val="left"/>
        <w:textAlignment w:val="center"/>
      </w:pPr>
      <w:r>
        <w:t>17．16世纪，“欧洲的导师”伊拉斯谟主张学习应该是“开心的，而不是受罪”，“适度的游戏有助于提振精神”，因而鼓励通过游戏来促进儿童的学习兴趣，但是，“儿童在游戏中应当像在饭桌上一样懂得克制”。上述内容体现了</w:t>
      </w:r>
    </w:p>
    <w:p>
      <w:pPr>
        <w:shd w:val="clear" w:color="auto" w:fill="FFFFFF"/>
        <w:tabs>
          <w:tab w:val="left" w:pos="4156"/>
        </w:tabs>
        <w:spacing w:line="360" w:lineRule="auto"/>
        <w:jc w:val="left"/>
        <w:textAlignment w:val="center"/>
      </w:pPr>
      <w:r>
        <w:t>A．天主教会的禁欲说教</w:t>
      </w:r>
      <w:r>
        <w:tab/>
      </w:r>
      <w:r>
        <w:t>B．理性精神的主导地位</w:t>
      </w:r>
    </w:p>
    <w:p>
      <w:pPr>
        <w:shd w:val="clear" w:color="auto" w:fill="FFFFFF"/>
        <w:tabs>
          <w:tab w:val="left" w:pos="4156"/>
        </w:tabs>
        <w:spacing w:line="360" w:lineRule="auto"/>
        <w:jc w:val="left"/>
        <w:textAlignment w:val="center"/>
      </w:pPr>
      <w:r>
        <w:t>C．人文主义儿童教育观</w:t>
      </w:r>
      <w:r>
        <w:tab/>
      </w:r>
      <w:r>
        <w:t>D．世俗教育的显著发展</w:t>
      </w:r>
    </w:p>
    <w:p>
      <w:pPr>
        <w:shd w:val="clear" w:color="auto" w:fill="FFFFFF"/>
        <w:spacing w:line="360" w:lineRule="auto"/>
        <w:jc w:val="left"/>
        <w:textAlignment w:val="center"/>
      </w:pPr>
      <w:r>
        <w:t>18．17世纪初，原产于中国的茶叶由荷兰人带入欧洲。起初，饮茶的只限于来往东方的荷兰商人、水手和达官贵人。进入18世纪后，饮茶风在欧洲逐渐盛行，很多欧洲人尤其是荷兰人、英国人养成了饮茶的习惯。这可以用来论证</w:t>
      </w:r>
    </w:p>
    <w:p>
      <w:pPr>
        <w:shd w:val="clear" w:color="auto" w:fill="FFFFFF"/>
        <w:tabs>
          <w:tab w:val="left" w:pos="4156"/>
        </w:tabs>
        <w:spacing w:line="360" w:lineRule="auto"/>
        <w:jc w:val="left"/>
        <w:textAlignment w:val="center"/>
      </w:pPr>
      <w:r>
        <w:t>A．商品贸易促进文化传播</w:t>
      </w:r>
      <w:r>
        <w:tab/>
      </w:r>
      <w:r>
        <w:t>B．物种交流冲击等级秩序</w:t>
      </w:r>
    </w:p>
    <w:p>
      <w:pPr>
        <w:shd w:val="clear" w:color="auto" w:fill="FFFFFF"/>
        <w:tabs>
          <w:tab w:val="left" w:pos="4156"/>
        </w:tabs>
        <w:spacing w:line="360" w:lineRule="auto"/>
        <w:jc w:val="left"/>
        <w:textAlignment w:val="center"/>
      </w:pPr>
      <w:r>
        <w:t>C．文化在互鉴中实现融合</w:t>
      </w:r>
      <w:r>
        <w:tab/>
      </w:r>
      <w:r>
        <w:t>D．人口流动影响社会习俗</w:t>
      </w:r>
    </w:p>
    <w:p>
      <w:pPr>
        <w:shd w:val="clear" w:color="auto" w:fill="FFFFFF"/>
        <w:spacing w:line="360" w:lineRule="auto"/>
        <w:jc w:val="left"/>
        <w:textAlignment w:val="center"/>
      </w:pPr>
      <w:r>
        <w:t>19．俾斯麦在1868年5月说：“德意志若还能够在19世纪达成自己的民族目标，那在我眼中将是难能可贵的事情；假如它在十年甚至五年之内即可实现，那就是一个非比寻常的事件。”这说明此时的德意志</w:t>
      </w:r>
    </w:p>
    <w:p>
      <w:pPr>
        <w:shd w:val="clear" w:color="auto" w:fill="FFFFFF"/>
        <w:tabs>
          <w:tab w:val="left" w:pos="2078"/>
          <w:tab w:val="left" w:pos="4156"/>
          <w:tab w:val="left" w:pos="6234"/>
        </w:tabs>
        <w:spacing w:line="360" w:lineRule="auto"/>
        <w:jc w:val="left"/>
        <w:textAlignment w:val="center"/>
      </w:pPr>
      <w:r>
        <w:t>A．邦国矛盾激化</w:t>
      </w:r>
      <w:r>
        <w:tab/>
      </w:r>
      <w:r>
        <w:t>B．工业发展迅猛</w:t>
      </w:r>
      <w:r>
        <w:tab/>
      </w:r>
      <w:r>
        <w:t>C．国际竞争落败</w:t>
      </w:r>
      <w:r>
        <w:tab/>
      </w:r>
      <w:r>
        <w:t>D．民族意识高涨</w:t>
      </w:r>
    </w:p>
    <w:p>
      <w:pPr>
        <w:shd w:val="clear" w:color="auto" w:fill="FFFFFF"/>
        <w:spacing w:line="360" w:lineRule="auto"/>
        <w:jc w:val="left"/>
        <w:textAlignment w:val="center"/>
      </w:pPr>
      <w:r>
        <w:t>20．列宁主张在粮食税的基础上通过完善城乡间自由贸易和市场机制，把商品交换作为维护农民经济利益的主要杠杆，他认为只有根据苏俄的实际国情，制定符合苏俄小农经济发展规律的市场经济政策，才能保障农民经济利益的实现。列宁意在</w:t>
      </w:r>
    </w:p>
    <w:p>
      <w:pPr>
        <w:shd w:val="clear" w:color="auto" w:fill="FFFFFF"/>
        <w:tabs>
          <w:tab w:val="left" w:pos="4156"/>
        </w:tabs>
        <w:spacing w:line="360" w:lineRule="auto"/>
        <w:jc w:val="left"/>
        <w:textAlignment w:val="center"/>
      </w:pPr>
      <w:r>
        <w:t>A．密切城乡经济关系</w:t>
      </w:r>
      <w:r>
        <w:tab/>
      </w:r>
      <w:r>
        <w:t>B．重建市场经济体制</w:t>
      </w:r>
    </w:p>
    <w:p>
      <w:pPr>
        <w:shd w:val="clear" w:color="auto" w:fill="FFFFFF"/>
        <w:tabs>
          <w:tab w:val="left" w:pos="4156"/>
        </w:tabs>
        <w:spacing w:line="360" w:lineRule="auto"/>
        <w:jc w:val="left"/>
        <w:textAlignment w:val="center"/>
      </w:pPr>
      <w:r>
        <w:t>C．巩固新生政权基础</w:t>
      </w:r>
      <w:r>
        <w:tab/>
      </w:r>
      <w:r>
        <w:t>D．维护小农经济形态</w:t>
      </w:r>
    </w:p>
    <w:p>
      <w:pPr>
        <w:shd w:val="clear" w:color="auto" w:fill="FFFFFF"/>
        <w:spacing w:line="360" w:lineRule="auto"/>
        <w:jc w:val="left"/>
        <w:textAlignment w:val="center"/>
      </w:pPr>
      <w:r>
        <w:t>21．有学者认为，美国罗斯福新政和中国改革都是对原有社会治理模式不完美的改革和拯救……从而使单纯的制度趋于一种混合经济状态，它们都由此解决了旧问题，推动了社会的发展。这说明两国都</w:t>
      </w:r>
    </w:p>
    <w:p>
      <w:pPr>
        <w:shd w:val="clear" w:color="auto" w:fill="FFFFFF"/>
        <w:tabs>
          <w:tab w:val="left" w:pos="4156"/>
        </w:tabs>
        <w:spacing w:line="360" w:lineRule="auto"/>
        <w:jc w:val="left"/>
        <w:textAlignment w:val="center"/>
      </w:pPr>
      <w:r>
        <w:t>A．在改革前面临相似的困境</w:t>
      </w:r>
      <w:r>
        <w:tab/>
      </w:r>
      <w:r>
        <w:t>B．以新自由主义为指导思想</w:t>
      </w:r>
    </w:p>
    <w:p>
      <w:pPr>
        <w:shd w:val="clear" w:color="auto" w:fill="FFFFFF"/>
        <w:tabs>
          <w:tab w:val="left" w:pos="4156"/>
        </w:tabs>
        <w:spacing w:line="360" w:lineRule="auto"/>
        <w:jc w:val="left"/>
        <w:textAlignment w:val="center"/>
      </w:pPr>
      <w:r>
        <w:t>C．推动了国家工业化的实现</w:t>
      </w:r>
      <w:r>
        <w:tab/>
      </w:r>
      <w:r>
        <w:t>D．优化了计划与市场的关系</w:t>
      </w:r>
    </w:p>
    <w:p>
      <w:pPr>
        <w:shd w:val="clear" w:color="auto" w:fill="FFFFFF"/>
        <w:spacing w:line="360" w:lineRule="auto"/>
        <w:jc w:val="left"/>
        <w:textAlignment w:val="center"/>
      </w:pPr>
      <w:r>
        <w:t>22．瑞士画家贾科梅蒂创作于1947年的作品《指示者》，没有精致的五官和表情，小脑袋，细长腿，躯体消瘦。这个瘦骨嶙峋的引路人站得笔直，头转向右边，伸出右手食指指向前方，左手高高扬起，仿佛在诉说人类的苦难、脆弱和无助。这幅作品的创作风格</w:t>
      </w:r>
    </w:p>
    <w:p>
      <w:pPr>
        <w:shd w:val="clear" w:color="auto" w:fill="FFFFFF"/>
        <w:spacing w:line="360" w:lineRule="auto"/>
        <w:jc w:val="center"/>
        <w:textAlignment w:val="center"/>
        <w:rPr>
          <w:rFonts w:eastAsiaTheme="minorEastAsia"/>
        </w:rPr>
      </w:pPr>
      <w:r>
        <w:rPr>
          <w:rFonts w:eastAsia="Times New Roman"/>
          <w:kern w:val="0"/>
          <w:sz w:val="24"/>
          <w:szCs w:val="24"/>
        </w:rPr>
        <w:drawing>
          <wp:inline distT="0" distB="0" distL="114300" distR="114300">
            <wp:extent cx="1123950" cy="1495425"/>
            <wp:effectExtent l="0" t="0" r="0" b="9525"/>
            <wp:docPr id="100003" name="图片 100003" descr="@@@08847a75-bcd7-4fbd-9fc7-42fc247bf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8847a75-bcd7-4fbd-9fc7-42fc247bf758"/>
                    <pic:cNvPicPr>
                      <a:picLocks noChangeAspect="1"/>
                    </pic:cNvPicPr>
                  </pic:nvPicPr>
                  <pic:blipFill>
                    <a:blip r:embed="rId8"/>
                    <a:stretch>
                      <a:fillRect/>
                    </a:stretch>
                  </pic:blipFill>
                  <pic:spPr>
                    <a:xfrm>
                      <a:off x="0" y="0"/>
                      <a:ext cx="1123950" cy="1495425"/>
                    </a:xfrm>
                    <a:prstGeom prst="rect">
                      <a:avLst/>
                    </a:prstGeom>
                  </pic:spPr>
                </pic:pic>
              </a:graphicData>
            </a:graphic>
          </wp:inline>
        </w:drawing>
      </w:r>
    </w:p>
    <w:p>
      <w:pPr>
        <w:shd w:val="clear" w:color="auto" w:fill="FFFFFF"/>
        <w:tabs>
          <w:tab w:val="left" w:pos="4156"/>
        </w:tabs>
        <w:spacing w:line="360" w:lineRule="auto"/>
        <w:jc w:val="left"/>
        <w:textAlignment w:val="center"/>
      </w:pPr>
      <w:r>
        <w:t>A．注重表达人的感情</w:t>
      </w:r>
      <w:r>
        <w:tab/>
      </w:r>
      <w:r>
        <w:t>B．侧重揭示社会现实</w:t>
      </w:r>
    </w:p>
    <w:p>
      <w:pPr>
        <w:shd w:val="clear" w:color="auto" w:fill="FFFFFF"/>
        <w:tabs>
          <w:tab w:val="left" w:pos="4156"/>
        </w:tabs>
        <w:spacing w:line="360" w:lineRule="auto"/>
        <w:jc w:val="left"/>
        <w:textAlignment w:val="center"/>
      </w:pPr>
      <w:r>
        <w:t>C．强调艺术家的自我感受</w:t>
      </w:r>
      <w:r>
        <w:tab/>
      </w:r>
      <w:r>
        <w:t>D．注重画面的严整与和谐</w:t>
      </w:r>
    </w:p>
    <w:p>
      <w:pPr>
        <w:shd w:val="clear" w:color="auto" w:fill="FFFFFF"/>
        <w:spacing w:line="360" w:lineRule="auto"/>
        <w:jc w:val="left"/>
        <w:textAlignment w:val="center"/>
      </w:pPr>
      <w:r>
        <w:t>23．如图为1948-1970年世界出口贸易总额年均增长率示意图。世界贸易呈现这一发展态势的主要因素是</w:t>
      </w:r>
    </w:p>
    <w:p>
      <w:pPr>
        <w:shd w:val="clear" w:color="auto" w:fill="FFFFFF"/>
        <w:spacing w:line="360" w:lineRule="auto"/>
        <w:jc w:val="center"/>
        <w:textAlignment w:val="center"/>
      </w:pPr>
      <w:r>
        <w:rPr>
          <w:rFonts w:eastAsia="Times New Roman"/>
          <w:kern w:val="0"/>
          <w:sz w:val="24"/>
          <w:szCs w:val="24"/>
        </w:rPr>
        <w:drawing>
          <wp:inline distT="0" distB="0" distL="114300" distR="114300">
            <wp:extent cx="3162300" cy="1619250"/>
            <wp:effectExtent l="0" t="0" r="0" b="0"/>
            <wp:docPr id="100005" name="图片 100005" descr="@@@9b7273d4-1ac0-4903-9af4-0de09aea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b7273d4-1ac0-4903-9af4-0de09aea0059"/>
                    <pic:cNvPicPr>
                      <a:picLocks noChangeAspect="1"/>
                    </pic:cNvPicPr>
                  </pic:nvPicPr>
                  <pic:blipFill>
                    <a:blip r:embed="rId9"/>
                    <a:stretch>
                      <a:fillRect/>
                    </a:stretch>
                  </pic:blipFill>
                  <pic:spPr>
                    <a:xfrm>
                      <a:off x="0" y="0"/>
                      <a:ext cx="3162300" cy="1619250"/>
                    </a:xfrm>
                    <a:prstGeom prst="rect">
                      <a:avLst/>
                    </a:prstGeom>
                  </pic:spPr>
                </pic:pic>
              </a:graphicData>
            </a:graphic>
          </wp:inline>
        </w:drawing>
      </w:r>
    </w:p>
    <w:p>
      <w:pPr>
        <w:shd w:val="clear" w:color="auto" w:fill="FFFFFF"/>
        <w:tabs>
          <w:tab w:val="left" w:pos="4156"/>
        </w:tabs>
        <w:spacing w:line="360" w:lineRule="auto"/>
        <w:jc w:val="left"/>
        <w:textAlignment w:val="center"/>
      </w:pPr>
      <w:r>
        <w:t>A．世界贸易体系化发展</w:t>
      </w:r>
      <w:r>
        <w:tab/>
      </w:r>
      <w:r>
        <w:t>B．新兴独立国家的推动</w:t>
      </w:r>
    </w:p>
    <w:p>
      <w:pPr>
        <w:shd w:val="clear" w:color="auto" w:fill="FFFFFF"/>
        <w:tabs>
          <w:tab w:val="left" w:pos="4156"/>
        </w:tabs>
        <w:spacing w:line="360" w:lineRule="auto"/>
        <w:jc w:val="left"/>
        <w:textAlignment w:val="center"/>
      </w:pPr>
      <w:r>
        <w:t>C．世界多极化趋势加强</w:t>
      </w:r>
      <w:r>
        <w:tab/>
      </w:r>
      <w:r>
        <w:t>D．冷战格局的逐渐瓦解</w:t>
      </w:r>
    </w:p>
    <w:p>
      <w:pPr>
        <w:shd w:val="clear" w:color="auto" w:fill="FFFFFF"/>
        <w:spacing w:line="360" w:lineRule="auto"/>
        <w:jc w:val="left"/>
        <w:textAlignment w:val="center"/>
      </w:pPr>
      <w:r>
        <w:t>24．1971年春，国际金融市场出现抛售美元、抢购黄金的高潮。美国政府提出停止美元兑换黄金，并对进口商品课以10%附加税的紧急计划。法国政府带动欧共体六国联合起来，与美国等10国在华盛顿举行会议，美国同意美元同黄金的比价贬值7．8%，并取消征课附加税。这反映</w:t>
      </w:r>
    </w:p>
    <w:p>
      <w:pPr>
        <w:numPr>
          <w:ilvl w:val="0"/>
          <w:numId w:val="2"/>
        </w:numPr>
        <w:shd w:val="clear" w:color="auto" w:fill="FFFFFF"/>
        <w:tabs>
          <w:tab w:val="left" w:pos="4156"/>
        </w:tabs>
        <w:spacing w:line="360" w:lineRule="auto"/>
        <w:jc w:val="left"/>
        <w:textAlignment w:val="center"/>
      </w:pPr>
      <w:r>
        <w:t>欧美通过政治谈判解决外交危机</w:t>
      </w:r>
      <w:r>
        <w:rPr>
          <w:rFonts w:hint="eastAsia"/>
        </w:rPr>
        <w:tab/>
      </w:r>
      <w:r>
        <w:rPr>
          <w:rFonts w:hint="eastAsia"/>
        </w:rPr>
        <w:t>B</w:t>
      </w:r>
      <w:r>
        <w:t>．欧美意识形态发生了激烈冲突</w:t>
      </w:r>
    </w:p>
    <w:p>
      <w:pPr>
        <w:shd w:val="clear" w:color="auto" w:fill="FFFFFF"/>
        <w:tabs>
          <w:tab w:val="left" w:pos="4156"/>
        </w:tabs>
        <w:spacing w:line="360" w:lineRule="auto"/>
        <w:jc w:val="left"/>
        <w:textAlignment w:val="center"/>
      </w:pPr>
      <w:r>
        <w:t>C．欧共体以战略自主维护国家利益</w:t>
      </w:r>
      <w:r>
        <w:tab/>
      </w:r>
      <w:r>
        <w:t>D．欧美国家安全战略的激烈碰撞</w:t>
      </w:r>
    </w:p>
    <w:p>
      <w:pPr>
        <w:snapToGrid w:val="0"/>
        <w:spacing w:line="360" w:lineRule="auto"/>
        <w:ind w:left="420" w:hanging="420" w:hangingChars="200"/>
        <w:jc w:val="left"/>
        <w:rPr>
          <w:rFonts w:eastAsia="黑体"/>
          <w:szCs w:val="21"/>
        </w:rPr>
      </w:pPr>
      <w:r>
        <w:rPr>
          <w:rFonts w:eastAsia="黑体"/>
          <w:szCs w:val="21"/>
        </w:rPr>
        <w:t>二、非选择题：共</w:t>
      </w:r>
      <w:r>
        <w:rPr>
          <w:rFonts w:hint="eastAsia" w:eastAsia="黑体"/>
          <w:szCs w:val="21"/>
        </w:rPr>
        <w:t>52</w:t>
      </w:r>
      <w:r>
        <w:rPr>
          <w:rFonts w:eastAsia="黑体"/>
          <w:szCs w:val="21"/>
        </w:rPr>
        <w:t>分。第</w:t>
      </w:r>
      <w:r>
        <w:rPr>
          <w:rFonts w:hint="eastAsia" w:eastAsia="黑体"/>
          <w:szCs w:val="21"/>
        </w:rPr>
        <w:t>25</w:t>
      </w:r>
      <w:r>
        <w:rPr>
          <w:rFonts w:eastAsia="楷体"/>
          <w:color w:val="000000"/>
          <w:szCs w:val="21"/>
        </w:rPr>
        <w:t>～</w:t>
      </w:r>
      <w:r>
        <w:rPr>
          <w:rFonts w:hint="eastAsia" w:eastAsia="黑体"/>
          <w:szCs w:val="21"/>
        </w:rPr>
        <w:t>26</w:t>
      </w:r>
      <w:r>
        <w:rPr>
          <w:rFonts w:eastAsia="黑体"/>
          <w:szCs w:val="21"/>
        </w:rPr>
        <w:t>题为必考题，每个试题考生都必须作答。第</w:t>
      </w:r>
      <w:r>
        <w:rPr>
          <w:rFonts w:hint="eastAsia" w:eastAsia="黑体"/>
          <w:szCs w:val="21"/>
        </w:rPr>
        <w:t>27</w:t>
      </w:r>
      <w:r>
        <w:rPr>
          <w:rFonts w:eastAsia="楷体"/>
          <w:color w:val="000000"/>
          <w:szCs w:val="21"/>
        </w:rPr>
        <w:t>～</w:t>
      </w:r>
      <w:r>
        <w:rPr>
          <w:rFonts w:hint="eastAsia" w:eastAsia="黑体"/>
          <w:szCs w:val="21"/>
        </w:rPr>
        <w:t>29</w:t>
      </w:r>
      <w:r>
        <w:rPr>
          <w:rFonts w:eastAsia="黑体"/>
          <w:szCs w:val="21"/>
        </w:rPr>
        <w:t>题为选考题，考生根据要求作答。</w:t>
      </w:r>
    </w:p>
    <w:p>
      <w:pPr>
        <w:shd w:val="clear" w:color="auto" w:fill="FFFFFF"/>
        <w:spacing w:line="360" w:lineRule="auto"/>
        <w:jc w:val="left"/>
        <w:textAlignment w:val="center"/>
      </w:pPr>
      <w:r>
        <w:t>25．</w:t>
      </w:r>
      <w:r>
        <w:rPr>
          <w:rFonts w:hint="eastAsia"/>
        </w:rPr>
        <w:t>（25分）</w:t>
      </w:r>
      <w:r>
        <w:t>阅读材料，完成下列要求。</w:t>
      </w:r>
    </w:p>
    <w:p>
      <w:pPr>
        <w:shd w:val="clear" w:color="auto" w:fill="FFFFFF"/>
        <w:spacing w:line="360" w:lineRule="auto"/>
        <w:ind w:firstLine="420"/>
        <w:jc w:val="left"/>
        <w:textAlignment w:val="center"/>
      </w:pPr>
      <w:r>
        <w:rPr>
          <w:rFonts w:ascii="楷体" w:hAnsi="楷体" w:eastAsia="楷体" w:cs="楷体"/>
        </w:rPr>
        <w:t>材料一</w:t>
      </w:r>
      <w:r>
        <w:rPr>
          <w:rFonts w:hint="eastAsia" w:eastAsiaTheme="minorEastAsia"/>
          <w:kern w:val="0"/>
          <w:sz w:val="24"/>
          <w:szCs w:val="24"/>
        </w:rPr>
        <w:t xml:space="preserve">   </w:t>
      </w:r>
      <w:r>
        <w:t>19</w:t>
      </w:r>
      <w:r>
        <w:rPr>
          <w:rFonts w:ascii="楷体" w:hAnsi="楷体" w:eastAsia="楷体" w:cs="楷体"/>
        </w:rPr>
        <w:t>世纪中期是英国农业发展的“黄金时代”，种植业、畜牧业等传统意义上的农业，园艺业等新兴农业都呈现出一片繁荣景象。这一时期，英国农业人口数量相对稳定，耕地面积不断扩大，农产品产量日益增加，品种也呈现繁多的趋势。圈地运动进入了议会圈地的阶段，打破了农业在公共领域发展的障碍当时农业体制的变化、农业技术的革新以及与农业相关行业的发展，也极大地促进了英国农业的繁荣。</w:t>
      </w:r>
    </w:p>
    <w:p>
      <w:pPr>
        <w:shd w:val="clear" w:color="auto" w:fill="FFFFFF"/>
        <w:spacing w:line="360" w:lineRule="auto"/>
        <w:ind w:firstLine="420"/>
        <w:jc w:val="right"/>
        <w:textAlignment w:val="center"/>
      </w:pPr>
      <w:r>
        <w:rPr>
          <w:rFonts w:ascii="楷体" w:hAnsi="楷体" w:eastAsia="楷体" w:cs="楷体"/>
        </w:rPr>
        <w:t>——摘编自张梦醒《论</w:t>
      </w:r>
      <w:r>
        <w:t>19</w:t>
      </w:r>
      <w:r>
        <w:rPr>
          <w:rFonts w:ascii="楷体" w:hAnsi="楷体" w:eastAsia="楷体" w:cs="楷体"/>
        </w:rPr>
        <w:t>世纪中期英国农业的繁荣》</w:t>
      </w:r>
    </w:p>
    <w:p>
      <w:pPr>
        <w:shd w:val="clear" w:color="auto" w:fill="FFFFFF"/>
        <w:spacing w:line="360" w:lineRule="auto"/>
        <w:ind w:firstLine="420" w:firstLineChars="200"/>
        <w:jc w:val="left"/>
        <w:textAlignment w:val="center"/>
      </w:pPr>
      <w:r>
        <w:rPr>
          <w:rFonts w:ascii="楷体" w:hAnsi="楷体" w:eastAsia="楷体" w:cs="楷体"/>
        </w:rPr>
        <w:t>材料二</w:t>
      </w:r>
      <w:r>
        <w:rPr>
          <w:rFonts w:hint="eastAsia" w:eastAsiaTheme="minorEastAsia"/>
          <w:kern w:val="0"/>
          <w:sz w:val="24"/>
          <w:szCs w:val="24"/>
        </w:rPr>
        <w:t xml:space="preserve">   </w:t>
      </w:r>
      <w:r>
        <w:rPr>
          <w:rFonts w:ascii="楷体" w:hAnsi="楷体" w:eastAsia="楷体" w:cs="楷体"/>
        </w:rPr>
        <w:t>下图是新中国工业化初期阶段农业发展情况。</w:t>
      </w:r>
    </w:p>
    <w:p>
      <w:pPr>
        <w:shd w:val="clear" w:color="auto" w:fill="FFFFFF"/>
        <w:spacing w:line="360" w:lineRule="auto"/>
        <w:jc w:val="left"/>
        <w:textAlignment w:val="center"/>
      </w:pPr>
      <w:r>
        <w:rPr>
          <w:rFonts w:eastAsia="Times New Roman"/>
          <w:kern w:val="0"/>
          <w:sz w:val="24"/>
          <w:szCs w:val="24"/>
        </w:rPr>
        <w:drawing>
          <wp:inline distT="0" distB="0" distL="114300" distR="114300">
            <wp:extent cx="2837815" cy="1643380"/>
            <wp:effectExtent l="0" t="0" r="635" b="0"/>
            <wp:docPr id="100007" name="图片 100007" descr="@@@455fba96-c0cd-4e02-b85b-941f06c2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55fba96-c0cd-4e02-b85b-941f06c21287"/>
                    <pic:cNvPicPr>
                      <a:picLocks noChangeAspect="1"/>
                    </pic:cNvPicPr>
                  </pic:nvPicPr>
                  <pic:blipFill>
                    <a:blip r:embed="rId10"/>
                    <a:stretch>
                      <a:fillRect/>
                    </a:stretch>
                  </pic:blipFill>
                  <pic:spPr>
                    <a:xfrm>
                      <a:off x="0" y="0"/>
                      <a:ext cx="2839101" cy="1644507"/>
                    </a:xfrm>
                    <a:prstGeom prst="rect">
                      <a:avLst/>
                    </a:prstGeom>
                  </pic:spPr>
                </pic:pic>
              </a:graphicData>
            </a:graphic>
          </wp:inline>
        </w:drawing>
      </w:r>
      <w:r>
        <w:rPr>
          <w:rFonts w:eastAsia="Times New Roman"/>
          <w:kern w:val="0"/>
          <w:sz w:val="24"/>
          <w:szCs w:val="24"/>
        </w:rPr>
        <w:drawing>
          <wp:inline distT="0" distB="0" distL="114300" distR="114300">
            <wp:extent cx="3114675" cy="2019300"/>
            <wp:effectExtent l="0" t="0" r="9525" b="0"/>
            <wp:docPr id="100009" name="图片 100009" descr="@@@0a06ac7f-b68f-4222-b92e-aaf0f2c4f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0a06ac7f-b68f-4222-b92e-aaf0f2c4f643"/>
                    <pic:cNvPicPr>
                      <a:picLocks noChangeAspect="1"/>
                    </pic:cNvPicPr>
                  </pic:nvPicPr>
                  <pic:blipFill>
                    <a:blip r:embed="rId11"/>
                    <a:stretch>
                      <a:fillRect/>
                    </a:stretch>
                  </pic:blipFill>
                  <pic:spPr>
                    <a:xfrm>
                      <a:off x="0" y="0"/>
                      <a:ext cx="3114675" cy="2019300"/>
                    </a:xfrm>
                    <a:prstGeom prst="rect">
                      <a:avLst/>
                    </a:prstGeom>
                  </pic:spPr>
                </pic:pic>
              </a:graphicData>
            </a:graphic>
          </wp:inline>
        </w:drawing>
      </w:r>
    </w:p>
    <w:p>
      <w:pPr>
        <w:shd w:val="clear" w:color="auto" w:fill="FFFFFF"/>
        <w:spacing w:line="360" w:lineRule="auto"/>
        <w:jc w:val="left"/>
        <w:textAlignment w:val="center"/>
      </w:pPr>
      <w:r>
        <w:rPr>
          <w:rFonts w:eastAsia="Times New Roman"/>
          <w:kern w:val="0"/>
          <w:sz w:val="24"/>
          <w:szCs w:val="24"/>
        </w:rPr>
        <w:drawing>
          <wp:inline distT="0" distB="0" distL="114300" distR="114300">
            <wp:extent cx="5276215" cy="318770"/>
            <wp:effectExtent l="0" t="0" r="635" b="5080"/>
            <wp:docPr id="100011" name="图片 100011" descr="@@@23f6fece-a054-4996-a71f-e61ec246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3f6fece-a054-4996-a71f-e61ec2467886"/>
                    <pic:cNvPicPr>
                      <a:picLocks noChangeAspect="1"/>
                    </pic:cNvPicPr>
                  </pic:nvPicPr>
                  <pic:blipFill>
                    <a:blip r:embed="rId12"/>
                    <a:stretch>
                      <a:fillRect/>
                    </a:stretch>
                  </pic:blipFill>
                  <pic:spPr>
                    <a:xfrm>
                      <a:off x="0" y="0"/>
                      <a:ext cx="5276800" cy="319345"/>
                    </a:xfrm>
                    <a:prstGeom prst="rect">
                      <a:avLst/>
                    </a:prstGeom>
                  </pic:spPr>
                </pic:pic>
              </a:graphicData>
            </a:graphic>
          </wp:inline>
        </w:drawing>
      </w:r>
    </w:p>
    <w:p>
      <w:pPr>
        <w:shd w:val="clear" w:color="auto" w:fill="FFFFFF"/>
        <w:spacing w:line="360" w:lineRule="auto"/>
        <w:ind w:firstLine="420"/>
        <w:jc w:val="right"/>
        <w:textAlignment w:val="center"/>
      </w:pPr>
      <w:r>
        <w:rPr>
          <w:rFonts w:ascii="楷体" w:hAnsi="楷体" w:eastAsia="楷体" w:cs="楷体"/>
        </w:rPr>
        <w:t>——摘编自《新中国农业</w:t>
      </w:r>
      <w:r>
        <w:t>60</w:t>
      </w:r>
      <w:r>
        <w:rPr>
          <w:rFonts w:ascii="楷体" w:hAnsi="楷体" w:eastAsia="楷体" w:cs="楷体"/>
        </w:rPr>
        <w:t>年统计资料》</w:t>
      </w:r>
    </w:p>
    <w:p>
      <w:pPr>
        <w:shd w:val="clear" w:color="auto" w:fill="FFFFFF"/>
        <w:spacing w:line="360" w:lineRule="auto"/>
        <w:ind w:firstLine="420" w:firstLineChars="200"/>
        <w:jc w:val="left"/>
        <w:textAlignment w:val="center"/>
      </w:pPr>
      <w:r>
        <w:rPr>
          <w:rFonts w:ascii="楷体" w:hAnsi="楷体" w:eastAsia="楷体" w:cs="楷体"/>
        </w:rPr>
        <w:t>材料三</w:t>
      </w:r>
      <w:r>
        <w:rPr>
          <w:rFonts w:hint="eastAsia" w:eastAsiaTheme="minorEastAsia"/>
          <w:kern w:val="0"/>
          <w:sz w:val="24"/>
          <w:szCs w:val="24"/>
        </w:rPr>
        <w:t xml:space="preserve">   </w:t>
      </w:r>
      <w:r>
        <w:rPr>
          <w:rFonts w:ascii="楷体" w:hAnsi="楷体" w:eastAsia="楷体" w:cs="楷体"/>
        </w:rPr>
        <w:t>“三农”问题是关乎国家发展命运的重大问题。习近平总书记强调：重农固本是安民之基，要保持强农惠农富农的力度，保持认识高度、重视程度的良好势头，始终将“三农”工作摆在突出位置并贯彻落实。</w:t>
      </w:r>
    </w:p>
    <w:p>
      <w:pPr>
        <w:shd w:val="clear" w:color="auto" w:fill="FFFFFF"/>
        <w:spacing w:line="360" w:lineRule="auto"/>
        <w:ind w:firstLine="420"/>
        <w:jc w:val="right"/>
        <w:textAlignment w:val="center"/>
      </w:pPr>
      <w:r>
        <w:rPr>
          <w:rFonts w:ascii="楷体" w:hAnsi="楷体" w:eastAsia="楷体" w:cs="楷体"/>
        </w:rPr>
        <w:t>——摘编自李奕颖《习近平新时代“三农”观研究》</w:t>
      </w:r>
    </w:p>
    <w:p>
      <w:pPr>
        <w:shd w:val="clear" w:color="auto" w:fill="FFFFFF"/>
        <w:spacing w:line="360" w:lineRule="auto"/>
        <w:jc w:val="left"/>
        <w:textAlignment w:val="center"/>
      </w:pPr>
      <w:r>
        <w:t>（1）根据材料一并结合所学知识，分析19世纪中期英国农业发展的原因和影响。</w:t>
      </w:r>
      <w:r>
        <w:rPr>
          <w:rFonts w:hint="eastAsia"/>
        </w:rPr>
        <w:t>（12分）</w:t>
      </w:r>
    </w:p>
    <w:p>
      <w:pPr>
        <w:shd w:val="clear" w:color="auto" w:fill="FFFFFF"/>
        <w:spacing w:line="360" w:lineRule="auto"/>
        <w:jc w:val="left"/>
        <w:textAlignment w:val="center"/>
      </w:pPr>
      <w:r>
        <w:t>（2）根据材料二并结合所学知识，概括工业化初期中国农业发展的特点及形成原因。</w:t>
      </w:r>
      <w:r>
        <w:rPr>
          <w:rFonts w:hint="eastAsia"/>
        </w:rPr>
        <w:t>（8分）</w:t>
      </w:r>
    </w:p>
    <w:p>
      <w:pPr>
        <w:shd w:val="clear" w:color="auto" w:fill="FFFFFF"/>
        <w:spacing w:line="360" w:lineRule="auto"/>
        <w:jc w:val="left"/>
        <w:textAlignment w:val="center"/>
      </w:pPr>
      <w:r>
        <w:t>（3）根据材料并结合所学知识，围绕我国新时代农业发展谈谈你的认识。</w:t>
      </w:r>
      <w:r>
        <w:rPr>
          <w:rFonts w:hint="eastAsia"/>
        </w:rPr>
        <w:t>（5分）</w:t>
      </w:r>
    </w:p>
    <w:p>
      <w:pPr>
        <w:shd w:val="clear" w:color="auto" w:fill="FFFFFF"/>
        <w:spacing w:line="360" w:lineRule="auto"/>
        <w:jc w:val="left"/>
        <w:textAlignment w:val="center"/>
      </w:pPr>
      <w:r>
        <w:t>2</w:t>
      </w:r>
      <w:r>
        <w:rPr>
          <w:rFonts w:hint="eastAsia"/>
        </w:rPr>
        <w:t>6</w:t>
      </w:r>
      <w:r>
        <w:t>．</w:t>
      </w:r>
      <w:r>
        <w:rPr>
          <w:rFonts w:hint="eastAsia"/>
        </w:rPr>
        <w:t>（12分）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关于传统，当代美国学者爱德华·希尔斯指出，它是围绕人类的不同活动领域而形成的代代相传的行事方式，是一种对社会行为具有规范作用和道德感召力的文化力量；同时也是人类在历史长河中创造性想象的积淀，它包括物质产品、思想观念、惯例和制度。它使代与代之间、不同历史阶段之间保持了某种连续性和同一性，构成了一个社会创造与再创造自己的文化密码，并且给人类生存带来了秩序和意义。</w:t>
      </w:r>
    </w:p>
    <w:p>
      <w:pPr>
        <w:shd w:val="clear" w:color="auto" w:fill="FFFFFF"/>
        <w:spacing w:line="360" w:lineRule="auto"/>
        <w:ind w:firstLine="420"/>
        <w:jc w:val="right"/>
        <w:textAlignment w:val="center"/>
      </w:pPr>
      <w:r>
        <w:rPr>
          <w:rFonts w:ascii="楷体" w:hAnsi="楷体" w:eastAsia="楷体" w:cs="楷体"/>
        </w:rPr>
        <w:t>——编自爱德华·希尔《论传统》</w:t>
      </w:r>
    </w:p>
    <w:p>
      <w:pPr>
        <w:shd w:val="clear" w:color="auto" w:fill="FFFFFF"/>
        <w:spacing w:line="360" w:lineRule="auto"/>
        <w:jc w:val="left"/>
        <w:textAlignment w:val="center"/>
      </w:pPr>
      <w:r>
        <w:t>结合所学知识，围绕“传统”这个话题，自拟论题，并就所拟论题进行阐述。（论题合理，史论结合，论证充分，逻辑严密）</w:t>
      </w:r>
    </w:p>
    <w:p>
      <w:pPr>
        <w:shd w:val="clear" w:color="auto" w:fill="FFFFFF"/>
        <w:spacing w:line="360" w:lineRule="auto"/>
        <w:jc w:val="left"/>
        <w:textAlignment w:val="center"/>
      </w:pPr>
      <w:r>
        <w:t>2</w:t>
      </w:r>
      <w:r>
        <w:rPr>
          <w:rFonts w:hint="eastAsia"/>
        </w:rPr>
        <w:t>7</w:t>
      </w:r>
      <w:r>
        <w:t>．[历史——选修1：历史上重大改革回眸]</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ascii="楷体" w:hAnsi="楷体" w:eastAsia="楷体" w:cs="楷体"/>
        </w:rPr>
        <w:t xml:space="preserve">  </w:t>
      </w:r>
      <w:r>
        <w:rPr>
          <w:rFonts w:ascii="楷体" w:hAnsi="楷体" w:eastAsia="楷体" w:cs="楷体"/>
        </w:rPr>
        <w:t>唐初统治者吸取隋亡教训，勤政修德产生了司法审判中的集体决断制度。唐代司法集体决断制度禁止由长官强行统一意见，所有参与决断的官吏均畅所欲言，发表自己的司法意见。唐代司法集体决断制度涵盖了从中央司法机关到地方各级衙门、从皇亲贵族到平民百姓、从疑难复杂案件到普通刑事案件。唐代实行严格的司法责任制原则，司法责任覆盖司法裁判形成和制作的各个环节。法律把各级各类官吏中千差万别的官吏以其共同的责任状况，采用一般概念的名称分为四等。在四等同署官都判断错误时，按照“各以所由为首”承担集体连带责任。唐代司法集体决断制度使得重大刑事案件的审判更加慎重，唐代统治者通过裁判者异议制度构筑起了冤错案件的防护机制，确保案件处断公允。唐代司法集体决断制度在实际运作层面，是一种典型的“合议制”。</w:t>
      </w:r>
    </w:p>
    <w:p>
      <w:pPr>
        <w:shd w:val="clear" w:color="auto" w:fill="FFFFFF"/>
        <w:spacing w:line="360" w:lineRule="auto"/>
        <w:ind w:firstLine="420"/>
        <w:jc w:val="right"/>
        <w:textAlignment w:val="center"/>
      </w:pPr>
      <w:r>
        <w:rPr>
          <w:rFonts w:ascii="楷体" w:hAnsi="楷体" w:eastAsia="楷体" w:cs="楷体"/>
        </w:rPr>
        <w:t>——摘编自王燕芳《唐代司法集体决断制度深析》</w:t>
      </w:r>
    </w:p>
    <w:p>
      <w:pPr>
        <w:shd w:val="clear" w:color="auto" w:fill="FFFFFF"/>
        <w:spacing w:line="360" w:lineRule="auto"/>
        <w:jc w:val="left"/>
        <w:textAlignment w:val="center"/>
      </w:pPr>
      <w:r>
        <w:t>（1）根据材料并结合所学知识，概括唐代司法集体决断制度的特点。</w:t>
      </w:r>
      <w:r>
        <w:rPr>
          <w:rFonts w:hint="eastAsia"/>
        </w:rPr>
        <w:t>（7分）</w:t>
      </w:r>
    </w:p>
    <w:p>
      <w:pPr>
        <w:shd w:val="clear" w:color="auto" w:fill="FFFFFF"/>
        <w:spacing w:line="360" w:lineRule="auto"/>
        <w:jc w:val="left"/>
        <w:textAlignment w:val="center"/>
      </w:pPr>
      <w:r>
        <w:t>（2）根据材料并结合所学知识，分析唐代司法集体决断制度的价值。</w:t>
      </w:r>
      <w:r>
        <w:rPr>
          <w:rFonts w:hint="eastAsia"/>
        </w:rPr>
        <w:t>（8分）</w:t>
      </w:r>
    </w:p>
    <w:p>
      <w:pPr>
        <w:shd w:val="clear" w:color="auto" w:fill="FFFFFF"/>
        <w:spacing w:line="360" w:lineRule="auto"/>
        <w:jc w:val="left"/>
        <w:textAlignment w:val="center"/>
      </w:pPr>
      <w:r>
        <w:t>2</w:t>
      </w:r>
      <w:r>
        <w:rPr>
          <w:rFonts w:hint="eastAsia"/>
        </w:rPr>
        <w:t>8</w:t>
      </w:r>
      <w:r>
        <w:t>．［历史——选修3：20世纪的战争与和平</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国际友好城市运动是二战后在西欧，尤其是以法国为核心的区域发展起来的地区间的交流形式。该运动迅速传播到其他发达国家，甚至扩散到社会主义阵营和大部分第三世界国家。这是一种主要由地方市镇层面发起的、来自民间社会的</w:t>
      </w:r>
      <w:r>
        <w:t>“</w:t>
      </w:r>
      <w:r>
        <w:rPr>
          <w:rFonts w:ascii="楷体" w:hAnsi="楷体" w:eastAsia="楷体" w:cs="楷体"/>
        </w:rPr>
        <w:t>平行外交</w:t>
      </w:r>
      <w:r>
        <w:t>”</w:t>
      </w:r>
      <w:r>
        <w:rPr>
          <w:rFonts w:ascii="楷体" w:hAnsi="楷体" w:eastAsia="楷体" w:cs="楷体"/>
        </w:rPr>
        <w:t>形式，其交流模式主要包括举办文化交流活动、双方代表团互访、技术和物资援助、灾时互助、学生交流等。大部分国际友好城市之间的关系是双向的，但是也有相当一部分关系属于较为发达的一方向欠发达的一方提供单向援助。虽然形式上都是市镇双方（或市镇设立的相应机构）通过协议的形式自发形成的友好关系，体现的是当时市镇公民层面上对国际政治和外交的态度，但这种民间的行动难免会受到国家的干涉，进而体现出国家的政策指向和外交策略。从二战结束至</w:t>
      </w:r>
      <w:r>
        <w:t>20</w:t>
      </w:r>
      <w:r>
        <w:rPr>
          <w:rFonts w:ascii="楷体" w:hAnsi="楷体" w:eastAsia="楷体" w:cs="楷体"/>
        </w:rPr>
        <w:t>世纪</w:t>
      </w:r>
      <w:r>
        <w:t>60</w:t>
      </w:r>
      <w:r>
        <w:rPr>
          <w:rFonts w:ascii="楷体" w:hAnsi="楷体" w:eastAsia="楷体" w:cs="楷体"/>
        </w:rPr>
        <w:t>年代末，国际友好城市的交往形式为冷战的环境提供了一种趋暖的可能性。</w:t>
      </w:r>
    </w:p>
    <w:p>
      <w:pPr>
        <w:shd w:val="clear" w:color="auto" w:fill="FFFFFF"/>
        <w:spacing w:line="360" w:lineRule="auto"/>
        <w:ind w:firstLine="420"/>
        <w:jc w:val="right"/>
        <w:textAlignment w:val="center"/>
      </w:pPr>
      <w:r>
        <w:t>-</w:t>
      </w:r>
      <w:r>
        <w:rPr>
          <w:rFonts w:ascii="楷体" w:hAnsi="楷体" w:eastAsia="楷体" w:cs="楷体"/>
        </w:rPr>
        <w:t>摘编自卢睿《战后国际友好城市的发端与发展（</w:t>
      </w:r>
      <w:r>
        <w:t>1945-1969</w:t>
      </w:r>
      <w:r>
        <w:rPr>
          <w:rFonts w:ascii="楷体" w:hAnsi="楷体" w:eastAsia="楷体" w:cs="楷体"/>
        </w:rPr>
        <w:t>）：基于法国视角的研究》</w:t>
      </w:r>
    </w:p>
    <w:p>
      <w:pPr>
        <w:shd w:val="clear" w:color="auto" w:fill="FFFFFF"/>
        <w:spacing w:line="360" w:lineRule="auto"/>
        <w:jc w:val="left"/>
        <w:textAlignment w:val="center"/>
      </w:pPr>
      <w:r>
        <w:t>（1）根据材料，概括国际友好城市运动的特点。</w:t>
      </w:r>
      <w:r>
        <w:rPr>
          <w:rFonts w:hint="eastAsia"/>
        </w:rPr>
        <w:t>（7分）</w:t>
      </w:r>
    </w:p>
    <w:p>
      <w:pPr>
        <w:shd w:val="clear" w:color="auto" w:fill="FFFFFF"/>
        <w:spacing w:line="360" w:lineRule="auto"/>
        <w:jc w:val="left"/>
        <w:textAlignment w:val="center"/>
      </w:pPr>
      <w:r>
        <w:t>（2）根据材料并结合所学知识，评析国际友好城市运动的影响。</w:t>
      </w:r>
      <w:r>
        <w:rPr>
          <w:rFonts w:hint="eastAsia"/>
        </w:rPr>
        <w:t>（8分）</w:t>
      </w:r>
    </w:p>
    <w:p>
      <w:pPr>
        <w:shd w:val="clear" w:color="auto" w:fill="FFFFFF"/>
        <w:spacing w:line="360" w:lineRule="auto"/>
        <w:jc w:val="left"/>
        <w:textAlignment w:val="center"/>
      </w:pPr>
      <w:r>
        <w:t>2</w:t>
      </w:r>
      <w:r>
        <w:rPr>
          <w:rFonts w:hint="eastAsia"/>
        </w:rPr>
        <w:t>9</w:t>
      </w:r>
      <w:r>
        <w:t>．</w:t>
      </w:r>
      <w:r>
        <w:rPr>
          <w:rFonts w:hint="eastAsia"/>
        </w:rPr>
        <w:t>[</w:t>
      </w:r>
      <w:r>
        <w:t>历史选修4：中外历史人物评说</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詹姆斯·瓦特1776年改造出第一台有实用价值的蒸汽机。以后又经过一系列重大改进，使之成为“万能的原动机”，1784年4月，英国政府授予瓦特制造蒸汽机的专利证书。……经过无数次实验，阿克莱特于1768年发明了水力纺纱机，并于次年申请了专利。1771年，他在诺丁汉郊区建了一家棉纱工厂，雇用了五千多名工人，利用自己发明的新机器进行纺织生产。……同为工业革命时期的风云人物，阿克莱特与瓦特在专利权诉讼中成为好友，二者的密切合作使蒸汽机与工厂第一次实现联姻。之前，由水车驱动的工厂都依河而建，而蒸汽机彻底解放了动力源，工厂纷纷搬到生活、交通和物流更方便的城市，一场前所未有的城市化，因工厂的聚集而迅速发展起来。</w:t>
      </w:r>
    </w:p>
    <w:p>
      <w:pPr>
        <w:shd w:val="clear" w:color="auto" w:fill="FFFFFF"/>
        <w:spacing w:line="360" w:lineRule="auto"/>
        <w:jc w:val="right"/>
        <w:textAlignment w:val="center"/>
      </w:pPr>
      <w:r>
        <w:t>——摘编自《工匠的“变异”：英国工业革命浪潮下的社会转型》</w:t>
      </w:r>
    </w:p>
    <w:p>
      <w:pPr>
        <w:shd w:val="clear" w:color="auto" w:fill="FFFFFF"/>
        <w:spacing w:line="360" w:lineRule="auto"/>
        <w:jc w:val="left"/>
        <w:textAlignment w:val="center"/>
      </w:pPr>
      <w:r>
        <w:t>（1）根据材料并结合所学知识概括瓦特和阿克莱特身上体现的“工匠精神。</w:t>
      </w:r>
      <w:r>
        <w:rPr>
          <w:rFonts w:hint="eastAsia"/>
        </w:rPr>
        <w:t>（7分）</w:t>
      </w:r>
    </w:p>
    <w:p>
      <w:pPr>
        <w:shd w:val="clear" w:color="auto" w:fill="FFFFFF"/>
        <w:spacing w:line="360" w:lineRule="auto"/>
        <w:jc w:val="left"/>
        <w:textAlignment w:val="center"/>
      </w:pPr>
      <w:r>
        <w:t>（2）根据材料并结合所学知识，简要评价瓦特和阿克莱特的合作对历史发展的推动作用。</w:t>
      </w:r>
      <w:r>
        <w:rPr>
          <w:rFonts w:hint="eastAsia"/>
        </w:rPr>
        <w:t>（8分）</w:t>
      </w:r>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6F17B"/>
    <w:multiLevelType w:val="singleLevel"/>
    <w:tmpl w:val="A736F17B"/>
    <w:lvl w:ilvl="0" w:tentative="0">
      <w:start w:val="1"/>
      <w:numFmt w:val="chineseCounting"/>
      <w:suff w:val="nothing"/>
      <w:lvlText w:val="%1、"/>
      <w:lvlJc w:val="left"/>
      <w:rPr>
        <w:rFonts w:hint="eastAsia"/>
      </w:rPr>
    </w:lvl>
  </w:abstractNum>
  <w:abstractNum w:abstractNumId="1">
    <w:nsid w:val="EBA114FE"/>
    <w:multiLevelType w:val="singleLevel"/>
    <w:tmpl w:val="EBA114FE"/>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31325"/>
    <w:rsid w:val="00165A27"/>
    <w:rsid w:val="001D7A06"/>
    <w:rsid w:val="00284433"/>
    <w:rsid w:val="002A1EC6"/>
    <w:rsid w:val="002E035E"/>
    <w:rsid w:val="002F49F5"/>
    <w:rsid w:val="003024BC"/>
    <w:rsid w:val="003E3BA9"/>
    <w:rsid w:val="004151FC"/>
    <w:rsid w:val="00447252"/>
    <w:rsid w:val="004C6CF6"/>
    <w:rsid w:val="00502A3A"/>
    <w:rsid w:val="00565BC0"/>
    <w:rsid w:val="006378E7"/>
    <w:rsid w:val="006B16C5"/>
    <w:rsid w:val="00765AA7"/>
    <w:rsid w:val="00857E73"/>
    <w:rsid w:val="008F1A05"/>
    <w:rsid w:val="00975336"/>
    <w:rsid w:val="009E2A6A"/>
    <w:rsid w:val="009F05C1"/>
    <w:rsid w:val="00A8609B"/>
    <w:rsid w:val="00A8752C"/>
    <w:rsid w:val="00BD103F"/>
    <w:rsid w:val="00BF535F"/>
    <w:rsid w:val="00C02FC6"/>
    <w:rsid w:val="00C41D97"/>
    <w:rsid w:val="00C806B0"/>
    <w:rsid w:val="00E87C24"/>
    <w:rsid w:val="00EF035E"/>
    <w:rsid w:val="00FF3F9F"/>
    <w:rsid w:val="07AC2791"/>
    <w:rsid w:val="08CB3A35"/>
    <w:rsid w:val="0A973A60"/>
    <w:rsid w:val="2FEC0E28"/>
    <w:rsid w:val="329A3B20"/>
    <w:rsid w:val="3ACB2C69"/>
    <w:rsid w:val="47076D57"/>
    <w:rsid w:val="53D40724"/>
    <w:rsid w:val="5438608E"/>
    <w:rsid w:val="755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7"/>
    <w:link w:val="2"/>
    <w:semiHidden/>
    <w:qFormat/>
    <w:uiPriority w:val="99"/>
    <w:rPr>
      <w:kern w:val="2"/>
      <w:sz w:val="18"/>
      <w:szCs w:val="18"/>
      <w:lang w:eastAsia="zh-CN"/>
    </w:rPr>
  </w:style>
  <w:style w:type="paragraph" w:customStyle="1" w:styleId="9">
    <w:name w:val="试卷-单选题-试题-题目"/>
    <w:basedOn w:val="1"/>
    <w:qFormat/>
    <w:uiPriority w:val="0"/>
    <w:pPr>
      <w:spacing w:line="360" w:lineRule="auto"/>
      <w:jc w:val="left"/>
    </w:pPr>
    <w:rPr>
      <w:szCs w:val="24"/>
    </w:rPr>
  </w:style>
  <w:style w:type="paragraph" w:customStyle="1" w:styleId="10">
    <w:name w:val="试卷-单选题-试题-答案"/>
    <w:basedOn w:val="1"/>
    <w:qFormat/>
    <w:uiPriority w:val="0"/>
    <w:pPr>
      <w:spacing w:line="360" w:lineRule="auto"/>
    </w:pPr>
    <w:rPr>
      <w:szCs w:val="24"/>
    </w:rPr>
  </w:style>
  <w:style w:type="paragraph" w:customStyle="1" w:styleId="11">
    <w:name w:val="试题-答案-普通1"/>
    <w:basedOn w:val="1"/>
    <w:qFormat/>
    <w:uiPriority w:val="0"/>
    <w:pPr>
      <w:spacing w:line="360" w:lineRule="auto"/>
      <w:jc w:val="left"/>
    </w:pPr>
    <w:rPr>
      <w:szCs w:val="24"/>
    </w:rPr>
  </w:style>
  <w:style w:type="paragraph" w:customStyle="1" w:styleId="12">
    <w:name w:val="试题-解析-普通"/>
    <w:basedOn w:val="11"/>
    <w:qFormat/>
    <w:uiPriority w:val="0"/>
    <w:rPr>
      <w:rFonts w:eastAsia="楷体_GB2312"/>
    </w:rPr>
  </w:style>
  <w:style w:type="paragraph" w:customStyle="1" w:styleId="13">
    <w:name w:val="试卷-题型-标题"/>
    <w:basedOn w:val="1"/>
    <w:qFormat/>
    <w:uiPriority w:val="0"/>
    <w:pPr>
      <w:spacing w:line="360" w:lineRule="auto"/>
    </w:pPr>
    <w:rPr>
      <w:rFonts w:hAnsi="黑体" w:eastAsia="黑体"/>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6046</Words>
  <Characters>6246</Characters>
  <Lines>45</Lines>
  <Paragraphs>12</Paragraphs>
  <TotalTime>19</TotalTime>
  <ScaleCrop>false</ScaleCrop>
  <LinksUpToDate>false</LinksUpToDate>
  <CharactersWithSpaces>6320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B0D22C06ADC846F893769B05610A9A27_12</vt:lpwstr>
  </property>
</Properties>
</file>