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6813" w14:textId="77777777" w:rsidR="00856211" w:rsidRDefault="00000000">
      <w:pPr>
        <w:pStyle w:val="aa"/>
        <w:ind w:left="0"/>
        <w:jc w:val="center"/>
      </w:pPr>
      <w:r>
        <w:rPr>
          <w:spacing w:val="1"/>
          <w:w w:val="143"/>
        </w:rPr>
        <w:t>C</w:t>
      </w:r>
      <w:r>
        <w:rPr>
          <w:spacing w:val="1"/>
          <w:w w:val="110"/>
        </w:rPr>
        <w:t>S</w:t>
      </w:r>
      <w:r>
        <w:rPr>
          <w:spacing w:val="1"/>
          <w:w w:val="121"/>
        </w:rPr>
        <w:t>P</w:t>
      </w:r>
      <w:r>
        <w:rPr>
          <w:w w:val="113"/>
        </w:rPr>
        <w:t>-</w:t>
      </w:r>
      <w:r>
        <w:rPr>
          <w:spacing w:val="-2"/>
          <w:w w:val="99"/>
        </w:rPr>
        <w:t>J</w:t>
      </w:r>
      <w:r>
        <w:rPr>
          <w:w w:val="55"/>
        </w:rPr>
        <w:t>/</w:t>
      </w:r>
      <w:r>
        <w:rPr>
          <w:spacing w:val="1"/>
          <w:w w:val="110"/>
        </w:rPr>
        <w:t xml:space="preserve">S </w:t>
      </w:r>
      <w:r>
        <w:rPr>
          <w:spacing w:val="-2"/>
          <w:w w:val="99"/>
        </w:rPr>
        <w:t>2</w:t>
      </w:r>
      <w:r>
        <w:rPr>
          <w:spacing w:val="1"/>
          <w:w w:val="99"/>
        </w:rPr>
        <w:t>023</w:t>
      </w:r>
      <w:r>
        <w:rPr>
          <w:spacing w:val="36"/>
          <w:w w:val="99"/>
        </w:rPr>
        <w:t>浙江省</w:t>
      </w:r>
      <w:r>
        <w:rPr>
          <w:w w:val="99"/>
        </w:rPr>
        <w:t>第二轮认证考生须知</w:t>
      </w:r>
    </w:p>
    <w:p w14:paraId="747F7F3C" w14:textId="77777777" w:rsidR="00856211" w:rsidRDefault="00000000">
      <w:pPr>
        <w:pStyle w:val="a5"/>
        <w:spacing w:beforeLines="200" w:before="480" w:line="360" w:lineRule="auto"/>
        <w:ind w:left="221" w:right="215" w:firstLine="561"/>
        <w:rPr>
          <w:sz w:val="24"/>
          <w:szCs w:val="24"/>
        </w:rPr>
      </w:pPr>
      <w:r>
        <w:rPr>
          <w:spacing w:val="-4"/>
          <w:sz w:val="24"/>
          <w:szCs w:val="24"/>
        </w:rPr>
        <w:t>一、认证不提供纸质试题，只提供电子版试题文件。监考人公布</w:t>
      </w:r>
      <w:r>
        <w:rPr>
          <w:sz w:val="24"/>
          <w:szCs w:val="24"/>
        </w:rPr>
        <w:t>密码后，考生自行解密试题。</w:t>
      </w:r>
    </w:p>
    <w:p w14:paraId="5A4114EF" w14:textId="77777777" w:rsidR="00856211" w:rsidRDefault="00000000">
      <w:pPr>
        <w:pStyle w:val="a5"/>
        <w:spacing w:line="360" w:lineRule="auto"/>
        <w:ind w:left="220" w:right="217" w:firstLine="559"/>
        <w:jc w:val="both"/>
        <w:rPr>
          <w:sz w:val="24"/>
          <w:szCs w:val="24"/>
        </w:rPr>
      </w:pPr>
      <w:r>
        <w:rPr>
          <w:spacing w:val="-7"/>
          <w:sz w:val="24"/>
          <w:szCs w:val="24"/>
        </w:rPr>
        <w:t xml:space="preserve">二、第二轮认证上机可选择使用 </w:t>
      </w:r>
      <w:r>
        <w:rPr>
          <w:spacing w:val="-1"/>
          <w:sz w:val="24"/>
          <w:szCs w:val="24"/>
        </w:rPr>
        <w:t>Windows</w:t>
      </w:r>
      <w:r>
        <w:rPr>
          <w:spacing w:val="-36"/>
          <w:sz w:val="24"/>
          <w:szCs w:val="24"/>
        </w:rPr>
        <w:t>或</w:t>
      </w:r>
      <w:r>
        <w:rPr>
          <w:rFonts w:hint="eastAsia"/>
          <w:spacing w:val="-36"/>
          <w:sz w:val="24"/>
          <w:szCs w:val="24"/>
        </w:rPr>
        <w:t xml:space="preserve"> </w:t>
      </w:r>
      <w:r>
        <w:rPr>
          <w:spacing w:val="-1"/>
          <w:sz w:val="24"/>
          <w:szCs w:val="24"/>
        </w:rPr>
        <w:t>Linux</w:t>
      </w:r>
      <w:r>
        <w:rPr>
          <w:spacing w:val="-16"/>
          <w:sz w:val="24"/>
          <w:szCs w:val="24"/>
        </w:rPr>
        <w:t xml:space="preserve"> 操作系统</w:t>
      </w:r>
      <w:r>
        <w:rPr>
          <w:spacing w:val="-1"/>
          <w:sz w:val="24"/>
          <w:szCs w:val="24"/>
        </w:rPr>
        <w:t>（选</w:t>
      </w:r>
      <w:r>
        <w:rPr>
          <w:spacing w:val="3"/>
          <w:sz w:val="24"/>
          <w:szCs w:val="24"/>
        </w:rPr>
        <w:t xml:space="preserve">择 </w:t>
      </w:r>
      <w:r>
        <w:rPr>
          <w:sz w:val="24"/>
          <w:szCs w:val="24"/>
        </w:rPr>
        <w:t>Linux 系统的考生应按照之前的通知要求提前将系统需求发送至</w:t>
      </w:r>
      <w:r>
        <w:rPr>
          <w:spacing w:val="-3"/>
          <w:sz w:val="24"/>
          <w:szCs w:val="24"/>
        </w:rPr>
        <w:t xml:space="preserve">指定邮箱，未在指定时间发送需求的一律默认使用 </w:t>
      </w:r>
      <w:r>
        <w:rPr>
          <w:sz w:val="24"/>
          <w:szCs w:val="24"/>
        </w:rPr>
        <w:t>Windows</w:t>
      </w:r>
      <w:r>
        <w:rPr>
          <w:spacing w:val="-20"/>
          <w:sz w:val="24"/>
          <w:szCs w:val="24"/>
        </w:rPr>
        <w:t xml:space="preserve"> 系统</w:t>
      </w:r>
      <w:r>
        <w:rPr>
          <w:spacing w:val="-140"/>
          <w:sz w:val="24"/>
          <w:szCs w:val="24"/>
        </w:rPr>
        <w:t>）</w:t>
      </w:r>
      <w:r>
        <w:rPr>
          <w:sz w:val="24"/>
          <w:szCs w:val="24"/>
        </w:rPr>
        <w:t>。评测工作由中国计算机学会负责。</w:t>
      </w:r>
    </w:p>
    <w:p w14:paraId="0DCD03A6" w14:textId="77777777" w:rsidR="00856211" w:rsidRDefault="00000000">
      <w:pPr>
        <w:pStyle w:val="a5"/>
        <w:spacing w:line="360" w:lineRule="auto"/>
        <w:ind w:left="779"/>
        <w:rPr>
          <w:sz w:val="24"/>
          <w:szCs w:val="24"/>
        </w:rPr>
      </w:pPr>
      <w:r>
        <w:rPr>
          <w:spacing w:val="-1"/>
          <w:sz w:val="24"/>
          <w:szCs w:val="24"/>
        </w:rPr>
        <w:t>三、认证时考生注意事项</w:t>
      </w:r>
    </w:p>
    <w:p w14:paraId="0D119D39" w14:textId="77777777" w:rsidR="00856211" w:rsidRDefault="00000000">
      <w:pPr>
        <w:pStyle w:val="1"/>
        <w:numPr>
          <w:ilvl w:val="0"/>
          <w:numId w:val="1"/>
        </w:numPr>
        <w:tabs>
          <w:tab w:val="left" w:pos="1063"/>
        </w:tabs>
        <w:spacing w:line="360" w:lineRule="auto"/>
        <w:ind w:right="216" w:firstLine="559"/>
        <w:jc w:val="both"/>
        <w:rPr>
          <w:sz w:val="24"/>
          <w:szCs w:val="24"/>
        </w:rPr>
      </w:pPr>
      <w:r>
        <w:rPr>
          <w:sz w:val="24"/>
          <w:szCs w:val="24"/>
        </w:rPr>
        <w:t>自觉服从考试工作人员管理，不得以任何理由妨碍考试工作人员履行职责，不得扰乱考场及其他考试工作的秩序。</w:t>
      </w:r>
    </w:p>
    <w:p w14:paraId="77C943BC" w14:textId="037D5B97" w:rsidR="00856211" w:rsidRDefault="00B26B1F">
      <w:pPr>
        <w:pStyle w:val="1"/>
        <w:numPr>
          <w:ilvl w:val="0"/>
          <w:numId w:val="1"/>
        </w:numPr>
        <w:tabs>
          <w:tab w:val="left" w:pos="1063"/>
        </w:tabs>
        <w:spacing w:line="360" w:lineRule="auto"/>
        <w:ind w:right="216" w:firstLine="559"/>
        <w:jc w:val="both"/>
        <w:rPr>
          <w:sz w:val="24"/>
          <w:szCs w:val="24"/>
        </w:rPr>
      </w:pPr>
      <w:r>
        <w:rPr>
          <w:noProof/>
          <w:spacing w:val="-2"/>
          <w:sz w:val="24"/>
          <w:szCs w:val="24"/>
        </w:rPr>
        <mc:AlternateContent>
          <mc:Choice Requires="wps">
            <w:drawing>
              <wp:anchor distT="0" distB="0" distL="114300" distR="114300" simplePos="0" relativeHeight="251661312" behindDoc="0" locked="0" layoutInCell="1" allowOverlap="1" wp14:anchorId="5946DC37" wp14:editId="791F3977">
                <wp:simplePos x="0" y="0"/>
                <wp:positionH relativeFrom="page">
                  <wp:posOffset>104034</wp:posOffset>
                </wp:positionH>
                <wp:positionV relativeFrom="paragraph">
                  <wp:posOffset>824485</wp:posOffset>
                </wp:positionV>
                <wp:extent cx="1257300" cy="504825"/>
                <wp:effectExtent l="0" t="0" r="2114550" b="85725"/>
                <wp:wrapNone/>
                <wp:docPr id="3" name="对话气泡: 矩形 3"/>
                <wp:cNvGraphicFramePr/>
                <a:graphic xmlns:a="http://schemas.openxmlformats.org/drawingml/2006/main">
                  <a:graphicData uri="http://schemas.microsoft.com/office/word/2010/wordprocessingShape">
                    <wps:wsp>
                      <wps:cNvSpPr/>
                      <wps:spPr>
                        <a:xfrm>
                          <a:off x="0" y="0"/>
                          <a:ext cx="1257300" cy="504825"/>
                        </a:xfrm>
                        <a:prstGeom prst="wedgeRectCallout">
                          <a:avLst>
                            <a:gd name="adj1" fmla="val 216292"/>
                            <a:gd name="adj2" fmla="val 5846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6BFB1B" w14:textId="77777777" w:rsidR="00856211" w:rsidRDefault="00000000">
                            <w:pPr>
                              <w:jc w:val="center"/>
                              <w:rPr>
                                <w:b/>
                                <w:bCs/>
                                <w:color w:val="FF0000"/>
                              </w:rPr>
                            </w:pPr>
                            <w:r>
                              <w:rPr>
                                <w:rFonts w:hint="eastAsia"/>
                                <w:b/>
                                <w:bCs/>
                                <w:color w:val="FF0000"/>
                              </w:rPr>
                              <w:t>带社保卡者视同带户口本者处理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946DC3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3" o:spid="_x0000_s1026" type="#_x0000_t61" style="position:absolute;left:0;text-align:left;margin-left:8.2pt;margin-top:64.9pt;width:99pt;height:39.75pt;z-index:2516613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exgQIAAE0FAAAOAAAAZHJzL2Uyb0RvYy54bWysVE1v2zAMvQ/YfxB0X/2xJG2DOkWQosOA&#10;Yi3aDTsrshR7kERNUuJkv36U7DjBWuwwzAeZEslH8onize1eK7ITzrdgKlpc5JQIw6Fuzaai377e&#10;f7iixAdmaqbAiIoehKe3i/fvbjo7FyU0oGrhCIIYP+9sRZsQ7DzLPG+EZv4CrDColOA0C7h1m6x2&#10;rEN0rbIyz2dZB662DrjwHk/veiVdJHwpBQ+PUnoRiKoo5hbS6tK6jmu2uGHzjWO2afmQBvuHLDRr&#10;DQYdoe5YYGTr2ldQuuUOPMhwwUFnIGXLRaoBqynyP6p5aZgVqRYkx9uRJv//YPmX3Yt9ckhDZ/3c&#10;oxir2Eun4x/zI/tE1mEkS+wD4XhYlNPLjzlyylE3zSdX5TSymZ28rfPhkwBNolDRTtQb8Yw3smJK&#10;wTYkvtjuwYdEXE0M09ghrP5RUCK1wnvYMUXKYlZel8NFnRmV50bTq8lsNoQfIDGRYwIR38B9q1RM&#10;8FRoksJBiWigzLOQpK2xtDKllnpQrJQjmAbmxbkwoehVDatFfzzN8Rsijx6JhgQYkSUGHrEHgNjf&#10;r7F7/gb76CpSC4/O+d8S651HjxQZTBiddWvAvQWgsKohcm9/JKmnJrIU9us9mkRxDfXhyREH/Vvy&#10;lt+3eL8PzIcn5vDSsCVwIIRHXKSCrqIwSJQ04H69dR7tsadRS0mHj7Gi/ueWOUGJ+myw26+LySS+&#10;3rSZTC9L3LhzzfpcY7Z6BXhj2EaYXRKjfVBHUTrQ33FuLGNUVDHDMXZFeXDHzSr0QwInDxfLZTLD&#10;F2tZeDAvlkfwSLCB5TaAbEPk78TOsME3mzphmC9xKJzvk9VpCi5+AwAA//8DAFBLAwQUAAYACAAA&#10;ACEASKYs7NwAAAAKAQAADwAAAGRycy9kb3ducmV2LnhtbExPTU/DMAy9I/EfIiNxY+nKNLHSdJqG&#10;OMBlWgGJo9eYptA4VZNt5d9jTnCyn/30Psr15Ht1ojF2gQ3MZxko4ibYjlsDry+PN3egYkK22Acm&#10;A98UYV1dXpRY2HDmPZ3q1CoR4VigAZfSUGgdG0ce4ywMxPL7CKPHJHBstR3xLOK+13mWLbXHjsXB&#10;4UBbR81XffQGHjbPXUNPevf26XDbU9L1/n1nzPXVtLkHlWhKf2T4jS/RoZJMh3BkG1UveLkQpsx8&#10;JRWEkM8XcjnIkq1uQVel/l+h+gEAAP//AwBQSwECLQAUAAYACAAAACEAtoM4kv4AAADhAQAAEwAA&#10;AAAAAAAAAAAAAAAAAAAAW0NvbnRlbnRfVHlwZXNdLnhtbFBLAQItABQABgAIAAAAIQA4/SH/1gAA&#10;AJQBAAALAAAAAAAAAAAAAAAAAC8BAABfcmVscy8ucmVsc1BLAQItABQABgAIAAAAIQDqZdexgQIA&#10;AE0FAAAOAAAAAAAAAAAAAAAAAC4CAABkcnMvZTJvRG9jLnhtbFBLAQItABQABgAIAAAAIQBIpizs&#10;3AAAAAoBAAAPAAAAAAAAAAAAAAAAANsEAABkcnMvZG93bnJldi54bWxQSwUGAAAAAAQABADzAAAA&#10;5AUAAAAA&#10;" adj="57519,23429" filled="f" strokecolor="#243f60 [1604]" strokeweight="2pt">
                <v:textbox>
                  <w:txbxContent>
                    <w:p w14:paraId="596BFB1B" w14:textId="77777777" w:rsidR="00856211" w:rsidRDefault="00000000">
                      <w:pPr>
                        <w:jc w:val="center"/>
                        <w:rPr>
                          <w:b/>
                          <w:bCs/>
                          <w:color w:val="FF0000"/>
                        </w:rPr>
                      </w:pPr>
                      <w:r>
                        <w:rPr>
                          <w:rFonts w:hint="eastAsia"/>
                          <w:b/>
                          <w:bCs/>
                          <w:color w:val="FF0000"/>
                        </w:rPr>
                        <w:t>带社保卡者视同带户口本者处理</w:t>
                      </w:r>
                    </w:p>
                  </w:txbxContent>
                </v:textbox>
                <w10:wrap anchorx="page"/>
              </v:shape>
            </w:pict>
          </mc:Fallback>
        </mc:AlternateContent>
      </w:r>
      <w:r w:rsidR="00000000">
        <w:rPr>
          <w:spacing w:val="-2"/>
          <w:sz w:val="24"/>
          <w:szCs w:val="24"/>
        </w:rPr>
        <w:t>除文具、饮用水外，考生不得将书包、手机、</w:t>
      </w:r>
      <w:r w:rsidR="00000000">
        <w:rPr>
          <w:spacing w:val="-1"/>
          <w:sz w:val="24"/>
          <w:szCs w:val="24"/>
        </w:rPr>
        <w:t>U</w:t>
      </w:r>
      <w:r w:rsidR="00000000">
        <w:rPr>
          <w:spacing w:val="-13"/>
          <w:sz w:val="24"/>
          <w:szCs w:val="24"/>
        </w:rPr>
        <w:t xml:space="preserve"> 盘、图书、计</w:t>
      </w:r>
      <w:r w:rsidR="00000000">
        <w:rPr>
          <w:spacing w:val="-4"/>
          <w:sz w:val="24"/>
          <w:szCs w:val="24"/>
        </w:rPr>
        <w:t>算器、含存储功能的手表及其他电子产品等带入考场，一经发现，取</w:t>
      </w:r>
      <w:r w:rsidR="00000000">
        <w:rPr>
          <w:sz w:val="24"/>
          <w:szCs w:val="24"/>
        </w:rPr>
        <w:t>消本次认证资格或认证成绩为零分。</w:t>
      </w:r>
    </w:p>
    <w:p w14:paraId="7F386DB1" w14:textId="54E02BF4" w:rsidR="00856211" w:rsidRDefault="00000000">
      <w:pPr>
        <w:pStyle w:val="1"/>
        <w:numPr>
          <w:ilvl w:val="0"/>
          <w:numId w:val="1"/>
        </w:numPr>
        <w:tabs>
          <w:tab w:val="left" w:pos="1063"/>
        </w:tabs>
        <w:spacing w:line="600" w:lineRule="auto"/>
        <w:ind w:right="216" w:firstLine="559"/>
        <w:jc w:val="both"/>
        <w:rPr>
          <w:sz w:val="24"/>
          <w:szCs w:val="24"/>
        </w:rPr>
      </w:pPr>
      <w:r>
        <w:rPr>
          <w:rFonts w:hint="eastAsia"/>
          <w:b/>
          <w:bCs/>
          <w:noProof/>
          <w:sz w:val="24"/>
          <w:szCs w:val="24"/>
          <w:u w:val="double" w:color="FF0000"/>
        </w:rPr>
        <mc:AlternateContent>
          <mc:Choice Requires="wps">
            <w:drawing>
              <wp:anchor distT="0" distB="0" distL="114300" distR="114300" simplePos="0" relativeHeight="251660288" behindDoc="0" locked="0" layoutInCell="1" allowOverlap="1" wp14:anchorId="5735D840" wp14:editId="71629827">
                <wp:simplePos x="0" y="0"/>
                <wp:positionH relativeFrom="margin">
                  <wp:posOffset>2423168</wp:posOffset>
                </wp:positionH>
                <wp:positionV relativeFrom="paragraph">
                  <wp:posOffset>469695</wp:posOffset>
                </wp:positionV>
                <wp:extent cx="837743" cy="264471"/>
                <wp:effectExtent l="0" t="0" r="19685" b="21590"/>
                <wp:wrapNone/>
                <wp:docPr id="2" name="矩形 2"/>
                <wp:cNvGraphicFramePr/>
                <a:graphic xmlns:a="http://schemas.openxmlformats.org/drawingml/2006/main">
                  <a:graphicData uri="http://schemas.microsoft.com/office/word/2010/wordprocessingShape">
                    <wps:wsp>
                      <wps:cNvSpPr/>
                      <wps:spPr>
                        <a:xfrm>
                          <a:off x="0" y="0"/>
                          <a:ext cx="837743" cy="264471"/>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B53BEBB" id="矩形 2" o:spid="_x0000_s1026" style="position:absolute;left:0;text-align:left;margin-left:190.8pt;margin-top:37pt;width:65.95pt;height:2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N+ZwIAACQFAAAOAAAAZHJzL2Uyb0RvYy54bWysVMFu2zAMvQ/YPwi6r3bStOmCOEWWosOA&#10;Yi3aDTsrshQbkEWNUuJkXz9KdpxgLXYY5oMsiuQj+ShqfrtvDNsp9DXYgo8ucs6UlVDWdlPw79/u&#10;P9xw5oOwpTBgVcEPyvPbxft389bN1BgqMKVCRiDWz1pX8CoEN8syLyvVCH8BTllSasBGBBJxk5Uo&#10;WkJvTDbO8+usBSwdglTe0+ldp+SLhK+1kuFRa68CMwWn3EJaMa3ruGaLuZhtULiqln0a4h+yaERt&#10;KegAdSeCYFusX0E1tUTwoMOFhCYDrWupUg1UzSj/o5qXSjiVaiFyvBto8v8PVn7dvbgnJBpa52ee&#10;trGKvcYm/ik/tk9kHQay1D4wSYc3l9Pp5JIzSarx9WQyHUUys5OzQx8+K2hY3BQcqReJIrF78KEz&#10;PZrEWBbua2NSP4yNBx5MXcazJOBmvTLIdiI2Mv+UX6XeUbgzM5Kia3YqJe3CwaiIYeyz0qwuKflx&#10;yiTdMjXACimVDaNOVYlSddGucvr62gaPVGkCjMiashywe4B4g19jd3X39tFVpUs6OOd/S6xzHjxS&#10;ZLBhcG5qC/gWgKGq+sid/ZGkjprI0hrKwxMyhG5EvJP3NfXtQfjwJJBmgqaH5jw80qINtAWHfsdZ&#10;BfjrrfNoT1eVtJy1NGMF9z+3AhVn5oulS/xxNJnEoUzC5Go6JgHPNetzjd02K6Duj+hFcTJto30w&#10;x61GaH7Qc7CMUUklrKTYBZcBj8IqdLNPD4pUy2Uyo0F0IjzYFycjeGTVwnIbQNfpmp7Y6VmjUUzt&#10;75+NOOvncrI6PW6L3wAAAP//AwBQSwMEFAAGAAgAAAAhAGjLxVDgAAAACgEAAA8AAABkcnMvZG93&#10;bnJldi54bWxMj8FOwzAQRO9I/IO1SFwQdUKbEIU4FSAhcWtTOMBtGy9xILaj2G3D37Oc4Ljap5k3&#10;1Xq2gzjSFHrvFKSLBAS51uvedQpeX56uCxAhotM4eEcKvinAuj4/q7DU/uQaOu5iJzjEhRIVmBjH&#10;UsrQGrIYFn4kx78PP1mMfE6d1BOeONwO8iZJcmmxd9xgcKRHQ+3X7mAVbN+bFse3PDVFs32mh6tN&#10;97naKHV5Md/fgYg0xz8YfvVZHWp22vuD00EMCpZFmjOq4HbFmxjI0mUGYs9kmuUg60r+n1D/AAAA&#10;//8DAFBLAQItABQABgAIAAAAIQC2gziS/gAAAOEBAAATAAAAAAAAAAAAAAAAAAAAAABbQ29udGVu&#10;dF9UeXBlc10ueG1sUEsBAi0AFAAGAAgAAAAhADj9If/WAAAAlAEAAAsAAAAAAAAAAAAAAAAALwEA&#10;AF9yZWxzLy5yZWxzUEsBAi0AFAAGAAgAAAAhAL2Ko35nAgAAJAUAAA4AAAAAAAAAAAAAAAAALgIA&#10;AGRycy9lMm9Eb2MueG1sUEsBAi0AFAAGAAgAAAAhAGjLxVDgAAAACgEAAA8AAAAAAAAAAAAAAAAA&#10;wQQAAGRycy9kb3ducmV2LnhtbFBLBQYAAAAABAAEAPMAAADOBQAAAAA=&#10;" filled="f" strokecolor="#00b050" strokeweight="2pt">
                <w10:wrap anchorx="margin"/>
              </v:rect>
            </w:pict>
          </mc:Fallback>
        </mc:AlternateContent>
      </w:r>
      <w:r>
        <w:rPr>
          <w:rFonts w:hint="eastAsia"/>
          <w:b/>
          <w:bCs/>
          <w:sz w:val="24"/>
          <w:szCs w:val="24"/>
          <w:u w:val="double" w:color="FF0000"/>
        </w:rPr>
        <w:t>有效证件</w:t>
      </w:r>
      <w:r>
        <w:rPr>
          <w:rFonts w:hint="eastAsia"/>
          <w:sz w:val="24"/>
          <w:szCs w:val="24"/>
          <w:u w:val="double" w:color="FF0000"/>
        </w:rPr>
        <w:t>为报名时使用的</w:t>
      </w:r>
      <w:r>
        <w:rPr>
          <w:rFonts w:hint="eastAsia"/>
          <w:b/>
          <w:bCs/>
          <w:sz w:val="24"/>
          <w:szCs w:val="24"/>
          <w:u w:val="double" w:color="FF0000"/>
        </w:rPr>
        <w:t>身份证</w:t>
      </w:r>
      <w:r w:rsidR="00B26B1F">
        <w:rPr>
          <w:rFonts w:hint="eastAsia"/>
          <w:b/>
          <w:bCs/>
          <w:sz w:val="24"/>
          <w:szCs w:val="24"/>
          <w:u w:val="double" w:color="FF0000"/>
        </w:rPr>
        <w:t>或临时身份证</w:t>
      </w:r>
      <w:r w:rsidR="005B2224">
        <w:rPr>
          <w:rFonts w:hint="eastAsia"/>
          <w:b/>
          <w:bCs/>
          <w:sz w:val="24"/>
          <w:szCs w:val="24"/>
          <w:u w:val="double" w:color="FF0000"/>
        </w:rPr>
        <w:t>或</w:t>
      </w:r>
      <w:r>
        <w:rPr>
          <w:rFonts w:hint="eastAsia"/>
          <w:b/>
          <w:bCs/>
          <w:sz w:val="24"/>
          <w:szCs w:val="24"/>
          <w:u w:val="double" w:color="FF0000"/>
        </w:rPr>
        <w:t>护照</w:t>
      </w:r>
      <w:r>
        <w:rPr>
          <w:rFonts w:hint="eastAsia"/>
          <w:sz w:val="24"/>
          <w:szCs w:val="24"/>
        </w:rPr>
        <w:t>。若报名</w:t>
      </w:r>
      <w:r w:rsidR="005B2224">
        <w:rPr>
          <w:rFonts w:hint="eastAsia"/>
          <w:sz w:val="24"/>
          <w:szCs w:val="24"/>
        </w:rPr>
        <w:t>时</w:t>
      </w:r>
      <w:r>
        <w:rPr>
          <w:rFonts w:hint="eastAsia"/>
          <w:sz w:val="24"/>
          <w:szCs w:val="24"/>
        </w:rPr>
        <w:t>用</w:t>
      </w:r>
      <w:r w:rsidR="005B2224">
        <w:rPr>
          <w:rFonts w:hint="eastAsia"/>
          <w:sz w:val="24"/>
          <w:szCs w:val="24"/>
        </w:rPr>
        <w:t>的</w:t>
      </w:r>
      <w:r>
        <w:rPr>
          <w:rFonts w:hint="eastAsia"/>
          <w:sz w:val="24"/>
          <w:szCs w:val="24"/>
        </w:rPr>
        <w:t>身份证或护照遗失，</w:t>
      </w:r>
      <w:r w:rsidR="005B2224" w:rsidRPr="005B2224">
        <w:rPr>
          <w:rFonts w:hint="eastAsia"/>
          <w:sz w:val="24"/>
          <w:szCs w:val="24"/>
        </w:rPr>
        <w:t>考生可带户口本</w:t>
      </w:r>
      <w:r w:rsidR="005B2224">
        <w:rPr>
          <w:rFonts w:hint="eastAsia"/>
          <w:sz w:val="24"/>
          <w:szCs w:val="24"/>
        </w:rPr>
        <w:t>，</w:t>
      </w:r>
      <w:r>
        <w:rPr>
          <w:rFonts w:hint="eastAsia"/>
          <w:sz w:val="24"/>
          <w:szCs w:val="24"/>
          <w:u w:val="wave" w:color="00B050"/>
        </w:rPr>
        <w:t>带户口本者</w:t>
      </w:r>
      <w:r>
        <w:rPr>
          <w:rFonts w:hint="eastAsia"/>
          <w:sz w:val="24"/>
          <w:szCs w:val="24"/>
        </w:rPr>
        <w:t>需提供</w:t>
      </w:r>
      <w:r w:rsidRPr="00B26B1F">
        <w:rPr>
          <w:rFonts w:hint="eastAsia"/>
          <w:sz w:val="24"/>
          <w:szCs w:val="24"/>
          <w:highlight w:val="yellow"/>
        </w:rPr>
        <w:t>学校盖章的学籍证明</w:t>
      </w:r>
      <w:r>
        <w:rPr>
          <w:rFonts w:hint="eastAsia"/>
          <w:sz w:val="24"/>
          <w:szCs w:val="24"/>
        </w:rPr>
        <w:t>（包含姓名、性别、身份证号</w:t>
      </w:r>
      <w:r>
        <w:rPr>
          <w:sz w:val="24"/>
          <w:szCs w:val="24"/>
        </w:rPr>
        <w:t>/护照号、年级、照片等，照片上需齐缝章），一式两份，一份交省组织单位留存、一份作为进入认证场地的证件。否则不予参加。</w:t>
      </w:r>
    </w:p>
    <w:p w14:paraId="32D51CCF" w14:textId="77777777" w:rsidR="00856211" w:rsidRDefault="00000000">
      <w:pPr>
        <w:pStyle w:val="1"/>
        <w:numPr>
          <w:ilvl w:val="0"/>
          <w:numId w:val="1"/>
        </w:numPr>
        <w:tabs>
          <w:tab w:val="left" w:pos="1063"/>
        </w:tabs>
        <w:spacing w:line="360" w:lineRule="auto"/>
        <w:ind w:right="216" w:firstLine="559"/>
        <w:jc w:val="both"/>
        <w:rPr>
          <w:sz w:val="24"/>
          <w:szCs w:val="24"/>
        </w:rPr>
      </w:pPr>
      <w:r>
        <w:rPr>
          <w:rFonts w:hint="eastAsia"/>
          <w:sz w:val="24"/>
          <w:szCs w:val="24"/>
        </w:rPr>
        <w:t>考生入场时，须自觉接受检查，提交准考证和有效证件</w:t>
      </w:r>
      <w:r>
        <w:rPr>
          <w:sz w:val="24"/>
          <w:szCs w:val="24"/>
        </w:rPr>
        <w:t>，对监考员予以协助和配合；入场后，须对号入座，考生须将</w:t>
      </w:r>
      <w:r>
        <w:rPr>
          <w:rFonts w:hint="eastAsia"/>
          <w:sz w:val="24"/>
          <w:szCs w:val="24"/>
        </w:rPr>
        <w:t>有效证件</w:t>
      </w:r>
      <w:r>
        <w:rPr>
          <w:sz w:val="24"/>
          <w:szCs w:val="24"/>
        </w:rPr>
        <w:t>和准考证正面向外放在考桌上认证标签旁。考生应仔细核对考桌上人员标签信息是否正确，如有错误须立刻上报监考人员，否则视为默认同意，认证结束后不得更改。如考生和准考证上标明的信息不一致，视为替考，替考者和被替考者认证成绩均为零分，并受三年之内不得参加认证的处罚。</w:t>
      </w:r>
    </w:p>
    <w:p w14:paraId="34BEEE44" w14:textId="77777777" w:rsidR="00856211" w:rsidRDefault="00000000">
      <w:pPr>
        <w:pStyle w:val="1"/>
        <w:numPr>
          <w:ilvl w:val="0"/>
          <w:numId w:val="1"/>
        </w:numPr>
        <w:tabs>
          <w:tab w:val="left" w:pos="1063"/>
        </w:tabs>
        <w:spacing w:line="360" w:lineRule="auto"/>
        <w:ind w:firstLine="559"/>
        <w:jc w:val="both"/>
        <w:rPr>
          <w:spacing w:val="-18"/>
          <w:sz w:val="24"/>
          <w:szCs w:val="24"/>
        </w:rPr>
      </w:pPr>
      <w:r>
        <w:rPr>
          <w:spacing w:val="-18"/>
          <w:sz w:val="24"/>
          <w:szCs w:val="24"/>
        </w:rPr>
        <w:t xml:space="preserve">开考 </w:t>
      </w:r>
      <w:r>
        <w:rPr>
          <w:sz w:val="24"/>
          <w:szCs w:val="24"/>
        </w:rPr>
        <w:t>15</w:t>
      </w:r>
      <w:r>
        <w:rPr>
          <w:spacing w:val="-8"/>
          <w:sz w:val="24"/>
          <w:szCs w:val="24"/>
        </w:rPr>
        <w:t xml:space="preserve"> 分钟后考生不得进入考场，以缺考处理；考生不能提</w:t>
      </w:r>
      <w:r>
        <w:rPr>
          <w:sz w:val="24"/>
          <w:szCs w:val="24"/>
        </w:rPr>
        <w:t>前</w:t>
      </w:r>
      <w:r>
        <w:rPr>
          <w:spacing w:val="-18"/>
          <w:sz w:val="24"/>
          <w:szCs w:val="24"/>
        </w:rPr>
        <w:t>交卷。</w:t>
      </w:r>
    </w:p>
    <w:p w14:paraId="1BC781F8" w14:textId="77777777" w:rsidR="00856211" w:rsidRDefault="00000000">
      <w:pPr>
        <w:pStyle w:val="1"/>
        <w:numPr>
          <w:ilvl w:val="0"/>
          <w:numId w:val="1"/>
        </w:numPr>
        <w:tabs>
          <w:tab w:val="left" w:pos="1063"/>
        </w:tabs>
        <w:spacing w:line="360" w:lineRule="auto"/>
        <w:ind w:firstLine="559"/>
        <w:jc w:val="both"/>
        <w:rPr>
          <w:spacing w:val="-18"/>
          <w:sz w:val="24"/>
          <w:szCs w:val="24"/>
        </w:rPr>
      </w:pPr>
      <w:r>
        <w:rPr>
          <w:spacing w:val="-18"/>
          <w:sz w:val="24"/>
          <w:szCs w:val="24"/>
        </w:rPr>
        <w:t>认证期间利用各种方式向其他考生传递信息等违规行为，该考生将被立刻取消认证资格，并受三年之内不得参加认证的处罚。</w:t>
      </w:r>
    </w:p>
    <w:p w14:paraId="4FD1C3B6" w14:textId="77777777" w:rsidR="00856211" w:rsidRDefault="00000000">
      <w:pPr>
        <w:pStyle w:val="1"/>
        <w:numPr>
          <w:ilvl w:val="0"/>
          <w:numId w:val="1"/>
        </w:numPr>
        <w:tabs>
          <w:tab w:val="left" w:pos="1063"/>
        </w:tabs>
        <w:spacing w:line="360" w:lineRule="auto"/>
        <w:ind w:firstLine="559"/>
        <w:jc w:val="both"/>
        <w:rPr>
          <w:sz w:val="24"/>
          <w:szCs w:val="24"/>
        </w:rPr>
      </w:pPr>
      <w:r>
        <w:rPr>
          <w:spacing w:val="-4"/>
          <w:sz w:val="24"/>
          <w:szCs w:val="24"/>
        </w:rPr>
        <w:lastRenderedPageBreak/>
        <w:t>考生听到监考人员认证结束的指令后，须停止答卷，</w:t>
      </w:r>
      <w:r>
        <w:rPr>
          <w:rFonts w:hint="eastAsia"/>
          <w:spacing w:val="-4"/>
          <w:sz w:val="24"/>
          <w:szCs w:val="24"/>
        </w:rPr>
        <w:t>根据监考员指令依次退出考场，不准在考场及附近逗留。</w:t>
      </w:r>
      <w:r>
        <w:rPr>
          <w:spacing w:val="-4"/>
          <w:sz w:val="24"/>
          <w:szCs w:val="24"/>
        </w:rPr>
        <w:t>认证结束的指令下达后继续答题，该考生</w:t>
      </w:r>
      <w:r>
        <w:rPr>
          <w:sz w:val="24"/>
          <w:szCs w:val="24"/>
        </w:rPr>
        <w:t>成绩以零分记。</w:t>
      </w:r>
    </w:p>
    <w:p w14:paraId="3D4DF4EF" w14:textId="77777777" w:rsidR="00856211" w:rsidRDefault="00000000">
      <w:pPr>
        <w:pStyle w:val="1"/>
        <w:numPr>
          <w:ilvl w:val="0"/>
          <w:numId w:val="1"/>
        </w:numPr>
        <w:tabs>
          <w:tab w:val="left" w:pos="1068"/>
        </w:tabs>
        <w:spacing w:line="360" w:lineRule="auto"/>
        <w:ind w:firstLine="559"/>
        <w:rPr>
          <w:sz w:val="24"/>
          <w:szCs w:val="24"/>
        </w:rPr>
      </w:pPr>
      <w:r>
        <w:rPr>
          <w:sz w:val="24"/>
          <w:szCs w:val="24"/>
        </w:rPr>
        <w:t>考生如发现监考人员及相关人员在认证过程中有违纪行为或有影响认证公平的行为，可向认证主管单位实名投诉。</w:t>
      </w:r>
    </w:p>
    <w:p w14:paraId="72BA4A2A" w14:textId="77777777" w:rsidR="00856211" w:rsidRDefault="00000000">
      <w:pPr>
        <w:pStyle w:val="a5"/>
        <w:spacing w:line="360" w:lineRule="auto"/>
        <w:ind w:left="779"/>
        <w:rPr>
          <w:sz w:val="24"/>
          <w:szCs w:val="24"/>
        </w:rPr>
      </w:pPr>
      <w:r>
        <w:rPr>
          <w:sz w:val="24"/>
          <w:szCs w:val="24"/>
        </w:rPr>
        <w:t>四、目录结构、文件名规则</w:t>
      </w:r>
    </w:p>
    <w:p w14:paraId="6FBC2930" w14:textId="77777777" w:rsidR="00856211" w:rsidRDefault="00000000">
      <w:pPr>
        <w:pStyle w:val="a5"/>
        <w:spacing w:line="360" w:lineRule="auto"/>
        <w:ind w:left="220" w:right="217" w:firstLine="559"/>
        <w:jc w:val="both"/>
        <w:rPr>
          <w:sz w:val="24"/>
          <w:szCs w:val="24"/>
        </w:rPr>
      </w:pPr>
      <w:r>
        <w:rPr>
          <w:spacing w:val="-6"/>
          <w:sz w:val="24"/>
          <w:szCs w:val="24"/>
          <w:highlight w:val="yellow"/>
        </w:rPr>
        <w:t>认证组织方事先已在</w:t>
      </w:r>
      <w:r>
        <w:rPr>
          <w:color w:val="FF0000"/>
          <w:spacing w:val="-6"/>
          <w:sz w:val="24"/>
          <w:szCs w:val="24"/>
          <w:highlight w:val="yellow"/>
        </w:rPr>
        <w:t xml:space="preserve"> </w:t>
      </w:r>
      <w:r>
        <w:rPr>
          <w:color w:val="FF0000"/>
          <w:sz w:val="24"/>
          <w:szCs w:val="24"/>
          <w:highlight w:val="yellow"/>
        </w:rPr>
        <w:t>E</w:t>
      </w:r>
      <w:r>
        <w:rPr>
          <w:color w:val="FF0000"/>
          <w:spacing w:val="-10"/>
          <w:sz w:val="24"/>
          <w:szCs w:val="24"/>
          <w:highlight w:val="yellow"/>
        </w:rPr>
        <w:t>盘根目录下</w:t>
      </w:r>
      <w:r>
        <w:rPr>
          <w:color w:val="FF0000"/>
          <w:sz w:val="24"/>
          <w:szCs w:val="24"/>
          <w:highlight w:val="yellow"/>
        </w:rPr>
        <w:t>（E:\）</w:t>
      </w:r>
      <w:r>
        <w:rPr>
          <w:sz w:val="24"/>
          <w:szCs w:val="24"/>
        </w:rPr>
        <w:t>建立以考生</w:t>
      </w:r>
      <w:bookmarkStart w:id="0" w:name="_Hlk148296791"/>
      <w:r>
        <w:rPr>
          <w:sz w:val="24"/>
          <w:szCs w:val="24"/>
        </w:rPr>
        <w:t>准考证</w:t>
      </w:r>
      <w:bookmarkEnd w:id="0"/>
      <w:r>
        <w:rPr>
          <w:sz w:val="24"/>
          <w:szCs w:val="24"/>
        </w:rPr>
        <w:t>编</w:t>
      </w:r>
      <w:r>
        <w:rPr>
          <w:spacing w:val="-4"/>
          <w:sz w:val="24"/>
          <w:szCs w:val="24"/>
        </w:rPr>
        <w:t>号命名的文件夹</w:t>
      </w:r>
      <w:r>
        <w:rPr>
          <w:rFonts w:hint="eastAsia"/>
          <w:spacing w:val="-4"/>
          <w:sz w:val="24"/>
          <w:szCs w:val="24"/>
          <w:highlight w:val="yellow"/>
        </w:rPr>
        <w:t>（Linux主文件夹即为以考生准考证号命名的文件夹</w:t>
      </w:r>
      <w:r>
        <w:rPr>
          <w:rFonts w:hint="eastAsia"/>
          <w:spacing w:val="-4"/>
          <w:sz w:val="24"/>
          <w:szCs w:val="24"/>
        </w:rPr>
        <w:t>，下同）</w:t>
      </w:r>
      <w:r>
        <w:rPr>
          <w:spacing w:val="-4"/>
          <w:sz w:val="24"/>
          <w:szCs w:val="24"/>
        </w:rPr>
        <w:t>，考生应检查该文件夹名称是否正确</w:t>
      </w:r>
      <w:r>
        <w:rPr>
          <w:spacing w:val="-3"/>
          <w:sz w:val="24"/>
          <w:szCs w:val="24"/>
        </w:rPr>
        <w:t>（包括编号及大</w:t>
      </w:r>
      <w:r>
        <w:rPr>
          <w:sz w:val="24"/>
          <w:szCs w:val="24"/>
        </w:rPr>
        <w:t>小写字母）,如有错误须立即上报监考人员，由监考人员进行更改。</w:t>
      </w:r>
      <w:r>
        <w:rPr>
          <w:spacing w:val="-4"/>
          <w:sz w:val="24"/>
          <w:szCs w:val="24"/>
        </w:rPr>
        <w:t>确认无误后，考生须为每道试题再单独建立一个子文件夹，子文件夹</w:t>
      </w:r>
      <w:r>
        <w:rPr>
          <w:sz w:val="24"/>
          <w:szCs w:val="24"/>
        </w:rPr>
        <w:t>名与对应的试题英文名相同（参见试题封面页</w:t>
      </w:r>
      <w:r>
        <w:rPr>
          <w:spacing w:val="-140"/>
          <w:sz w:val="24"/>
          <w:szCs w:val="24"/>
        </w:rPr>
        <w:t>）</w:t>
      </w:r>
      <w:r>
        <w:rPr>
          <w:sz w:val="24"/>
          <w:szCs w:val="24"/>
        </w:rPr>
        <w:t>。考生提交的每道试题的源程序必须分别存放在相应的子文件夹下。</w:t>
      </w:r>
    </w:p>
    <w:p w14:paraId="20850110" w14:textId="77777777" w:rsidR="00856211" w:rsidRDefault="00000000">
      <w:pPr>
        <w:pStyle w:val="a5"/>
        <w:spacing w:line="360" w:lineRule="auto"/>
        <w:ind w:left="220" w:right="215" w:firstLine="559"/>
        <w:jc w:val="both"/>
        <w:rPr>
          <w:sz w:val="24"/>
          <w:szCs w:val="24"/>
        </w:rPr>
      </w:pPr>
      <w:r>
        <w:rPr>
          <w:spacing w:val="69"/>
          <w:sz w:val="24"/>
          <w:szCs w:val="24"/>
          <w:highlight w:val="yellow"/>
        </w:rPr>
        <w:t>在</w:t>
      </w:r>
      <w:r>
        <w:rPr>
          <w:sz w:val="24"/>
          <w:szCs w:val="24"/>
          <w:highlight w:val="yellow"/>
        </w:rPr>
        <w:t>E</w:t>
      </w:r>
      <w:r>
        <w:rPr>
          <w:spacing w:val="-13"/>
          <w:sz w:val="24"/>
          <w:szCs w:val="24"/>
          <w:highlight w:val="yellow"/>
        </w:rPr>
        <w:t>盘根目录下</w:t>
      </w:r>
      <w:r>
        <w:rPr>
          <w:sz w:val="24"/>
          <w:szCs w:val="24"/>
          <w:highlight w:val="yellow"/>
        </w:rPr>
        <w:t>（</w:t>
      </w:r>
      <w:r>
        <w:rPr>
          <w:color w:val="FF0000"/>
          <w:sz w:val="24"/>
          <w:szCs w:val="24"/>
          <w:highlight w:val="yellow"/>
          <w:lang w:eastAsia="zh-Hans"/>
        </w:rPr>
        <w:t>Linux</w:t>
      </w:r>
      <w:r>
        <w:rPr>
          <w:rFonts w:hint="eastAsia"/>
          <w:color w:val="FF0000"/>
          <w:sz w:val="24"/>
          <w:szCs w:val="24"/>
          <w:highlight w:val="yellow"/>
          <w:lang w:eastAsia="zh-Hans"/>
        </w:rPr>
        <w:t>在以考生准考证编号命名的主文件夹下</w:t>
      </w:r>
      <w:r>
        <w:rPr>
          <w:color w:val="FF0000"/>
          <w:sz w:val="24"/>
          <w:szCs w:val="24"/>
          <w:highlight w:val="yellow"/>
          <w:lang w:eastAsia="zh-Hans"/>
        </w:rPr>
        <w:t>。</w:t>
      </w:r>
      <w:r>
        <w:rPr>
          <w:rFonts w:hint="eastAsia"/>
          <w:color w:val="FF0000"/>
          <w:sz w:val="24"/>
          <w:szCs w:val="24"/>
          <w:highlight w:val="yellow"/>
          <w:lang w:eastAsia="zh-Hans"/>
        </w:rPr>
        <w:t>下同</w:t>
      </w:r>
      <w:r>
        <w:rPr>
          <w:sz w:val="24"/>
          <w:szCs w:val="24"/>
          <w:highlight w:val="yellow"/>
        </w:rPr>
        <w:t>）</w:t>
      </w:r>
      <w:r>
        <w:rPr>
          <w:spacing w:val="-13"/>
          <w:sz w:val="24"/>
          <w:szCs w:val="24"/>
          <w:highlight w:val="yellow"/>
        </w:rPr>
        <w:t>，</w:t>
      </w:r>
      <w:r>
        <w:rPr>
          <w:spacing w:val="-13"/>
          <w:sz w:val="24"/>
          <w:szCs w:val="24"/>
        </w:rPr>
        <w:t>不得包含除有效答案</w:t>
      </w:r>
      <w:r>
        <w:rPr>
          <w:spacing w:val="-3"/>
          <w:sz w:val="24"/>
          <w:szCs w:val="24"/>
        </w:rPr>
        <w:t>（</w:t>
      </w:r>
      <w:r>
        <w:rPr>
          <w:spacing w:val="-2"/>
          <w:sz w:val="24"/>
          <w:szCs w:val="24"/>
        </w:rPr>
        <w:t>源程序</w:t>
      </w:r>
      <w:r>
        <w:rPr>
          <w:spacing w:val="-32"/>
          <w:sz w:val="24"/>
          <w:szCs w:val="24"/>
        </w:rPr>
        <w:t>）</w:t>
      </w:r>
      <w:r>
        <w:rPr>
          <w:spacing w:val="-3"/>
          <w:sz w:val="24"/>
          <w:szCs w:val="24"/>
        </w:rPr>
        <w:t>以外的任何文</w:t>
      </w:r>
      <w:r>
        <w:rPr>
          <w:spacing w:val="-4"/>
          <w:sz w:val="24"/>
          <w:szCs w:val="24"/>
        </w:rPr>
        <w:t>件和文件夹。未按规定检查、建立文件夹、建立的子文件夹名出现错</w:t>
      </w:r>
      <w:r>
        <w:rPr>
          <w:sz w:val="24"/>
          <w:szCs w:val="24"/>
        </w:rPr>
        <w:t>误或提交的源程序没有存放在相应的子文件夹下等都可能导致考生</w:t>
      </w:r>
      <w:r>
        <w:rPr>
          <w:spacing w:val="-17"/>
          <w:sz w:val="24"/>
          <w:szCs w:val="24"/>
        </w:rPr>
        <w:t xml:space="preserve">成绩为 </w:t>
      </w:r>
      <w:r>
        <w:rPr>
          <w:sz w:val="24"/>
          <w:szCs w:val="24"/>
        </w:rPr>
        <w:t>0</w:t>
      </w:r>
      <w:r>
        <w:rPr>
          <w:spacing w:val="-15"/>
          <w:sz w:val="24"/>
          <w:szCs w:val="24"/>
        </w:rPr>
        <w:t xml:space="preserve"> 分，责任由考生承担，严禁考生建立与自己考试编号不符的</w:t>
      </w:r>
      <w:r>
        <w:rPr>
          <w:sz w:val="24"/>
          <w:szCs w:val="24"/>
        </w:rPr>
        <w:t>文件夹，情节严重者将视为作弊处理。</w:t>
      </w:r>
    </w:p>
    <w:p w14:paraId="29868893" w14:textId="77777777" w:rsidR="00856211" w:rsidRDefault="00000000">
      <w:pPr>
        <w:pStyle w:val="a5"/>
        <w:spacing w:line="360" w:lineRule="auto"/>
        <w:ind w:left="220" w:right="217" w:firstLine="559"/>
        <w:jc w:val="both"/>
        <w:rPr>
          <w:sz w:val="24"/>
          <w:szCs w:val="24"/>
        </w:rPr>
      </w:pPr>
      <w:r>
        <w:rPr>
          <w:spacing w:val="-19"/>
          <w:sz w:val="24"/>
          <w:szCs w:val="24"/>
        </w:rPr>
        <w:t xml:space="preserve">例如：假设题目有 </w:t>
      </w:r>
      <w:r>
        <w:rPr>
          <w:spacing w:val="-1"/>
          <w:sz w:val="24"/>
          <w:szCs w:val="24"/>
        </w:rPr>
        <w:t>cashier</w:t>
      </w:r>
      <w:r>
        <w:rPr>
          <w:spacing w:val="-77"/>
          <w:sz w:val="24"/>
          <w:szCs w:val="24"/>
        </w:rPr>
        <w:t>、</w:t>
      </w:r>
      <w:r>
        <w:rPr>
          <w:sz w:val="24"/>
          <w:szCs w:val="24"/>
        </w:rPr>
        <w:t>dune</w:t>
      </w:r>
      <w:r>
        <w:rPr>
          <w:spacing w:val="-77"/>
          <w:sz w:val="24"/>
          <w:szCs w:val="24"/>
        </w:rPr>
        <w:t>、</w:t>
      </w:r>
      <w:proofErr w:type="spellStart"/>
      <w:r>
        <w:rPr>
          <w:sz w:val="24"/>
          <w:szCs w:val="24"/>
        </w:rPr>
        <w:t>manhattan</w:t>
      </w:r>
      <w:proofErr w:type="spellEnd"/>
      <w:r>
        <w:rPr>
          <w:rFonts w:hint="eastAsia"/>
          <w:sz w:val="24"/>
          <w:szCs w:val="24"/>
        </w:rPr>
        <w:t>、air</w:t>
      </w:r>
      <w:r>
        <w:rPr>
          <w:sz w:val="24"/>
          <w:szCs w:val="24"/>
        </w:rPr>
        <w:t>plane</w:t>
      </w:r>
      <w:r>
        <w:rPr>
          <w:spacing w:val="-33"/>
          <w:sz w:val="24"/>
          <w:szCs w:val="24"/>
        </w:rPr>
        <w:t xml:space="preserve"> </w:t>
      </w:r>
      <w:r>
        <w:rPr>
          <w:rFonts w:hint="eastAsia"/>
          <w:spacing w:val="-33"/>
          <w:sz w:val="24"/>
          <w:szCs w:val="24"/>
        </w:rPr>
        <w:t>四</w:t>
      </w:r>
      <w:r>
        <w:rPr>
          <w:spacing w:val="-33"/>
          <w:sz w:val="24"/>
          <w:szCs w:val="24"/>
        </w:rPr>
        <w:t xml:space="preserve">题，考生 </w:t>
      </w:r>
      <w:r>
        <w:rPr>
          <w:sz w:val="24"/>
          <w:szCs w:val="24"/>
        </w:rPr>
        <w:t>ZJ-001</w:t>
      </w:r>
      <w:r>
        <w:rPr>
          <w:spacing w:val="-138"/>
          <w:sz w:val="24"/>
          <w:szCs w:val="24"/>
        </w:rPr>
        <w:t xml:space="preserve"> </w:t>
      </w:r>
      <w:r>
        <w:rPr>
          <w:spacing w:val="1"/>
          <w:sz w:val="24"/>
          <w:szCs w:val="24"/>
        </w:rPr>
        <w:t>使用</w:t>
      </w:r>
      <w:r>
        <w:rPr>
          <w:sz w:val="24"/>
          <w:szCs w:val="24"/>
        </w:rPr>
        <w:t>C++答题，其最终提交的文件为 cashier.cpp、dune.cpp、manhattan.cpp</w:t>
      </w:r>
      <w:r>
        <w:rPr>
          <w:rFonts w:hint="eastAsia"/>
          <w:sz w:val="24"/>
          <w:szCs w:val="24"/>
        </w:rPr>
        <w:t>、a</w:t>
      </w:r>
      <w:r>
        <w:rPr>
          <w:sz w:val="24"/>
          <w:szCs w:val="24"/>
        </w:rPr>
        <w:t>irplane.cpp，则该考生应建的文件夹结构如下所示：</w:t>
      </w:r>
    </w:p>
    <w:p w14:paraId="29322700" w14:textId="77777777" w:rsidR="00856211" w:rsidRDefault="00000000">
      <w:pPr>
        <w:pStyle w:val="a5"/>
        <w:spacing w:line="358" w:lineRule="exact"/>
        <w:ind w:left="640"/>
        <w:jc w:val="both"/>
      </w:pPr>
      <w:r>
        <w:t>|---ZJ-001</w:t>
      </w:r>
      <w:r>
        <w:rPr>
          <w:spacing w:val="43"/>
        </w:rPr>
        <w:t xml:space="preserve">   </w:t>
      </w:r>
      <w:r>
        <w:t>（此文件夹已经建好）</w:t>
      </w:r>
    </w:p>
    <w:p w14:paraId="040EFC4D" w14:textId="77777777" w:rsidR="00856211" w:rsidRDefault="00000000">
      <w:pPr>
        <w:pStyle w:val="a5"/>
        <w:spacing w:before="35"/>
        <w:ind w:left="1480"/>
        <w:rPr>
          <w:sz w:val="24"/>
        </w:rPr>
      </w:pPr>
      <w:r>
        <w:rPr>
          <w:sz w:val="24"/>
        </w:rPr>
        <w:t>|---cashier/</w:t>
      </w:r>
    </w:p>
    <w:p w14:paraId="4DF1CC85" w14:textId="77777777" w:rsidR="00856211" w:rsidRDefault="00856211">
      <w:pPr>
        <w:pStyle w:val="a5"/>
        <w:spacing w:before="9"/>
        <w:rPr>
          <w:sz w:val="18"/>
        </w:rPr>
      </w:pPr>
    </w:p>
    <w:p w14:paraId="503FED25" w14:textId="77777777" w:rsidR="00856211" w:rsidRDefault="00000000">
      <w:pPr>
        <w:pStyle w:val="a5"/>
        <w:ind w:left="2180"/>
        <w:rPr>
          <w:sz w:val="24"/>
        </w:rPr>
      </w:pPr>
      <w:r>
        <w:rPr>
          <w:sz w:val="24"/>
        </w:rPr>
        <w:t>|---cashier.cpp</w:t>
      </w:r>
    </w:p>
    <w:p w14:paraId="3F7994AF" w14:textId="77777777" w:rsidR="00856211" w:rsidRDefault="00856211">
      <w:pPr>
        <w:pStyle w:val="a5"/>
        <w:spacing w:before="9"/>
        <w:rPr>
          <w:sz w:val="18"/>
        </w:rPr>
      </w:pPr>
    </w:p>
    <w:p w14:paraId="3649DB29" w14:textId="77777777" w:rsidR="00856211" w:rsidRDefault="00000000">
      <w:pPr>
        <w:pStyle w:val="a5"/>
        <w:spacing w:before="1"/>
        <w:ind w:left="1480"/>
        <w:rPr>
          <w:sz w:val="24"/>
        </w:rPr>
      </w:pPr>
      <w:r>
        <w:rPr>
          <w:sz w:val="24"/>
        </w:rPr>
        <w:t>|---dune/</w:t>
      </w:r>
    </w:p>
    <w:p w14:paraId="4A6988B7" w14:textId="77777777" w:rsidR="00856211" w:rsidRDefault="00856211">
      <w:pPr>
        <w:pStyle w:val="a5"/>
        <w:spacing w:before="8"/>
        <w:rPr>
          <w:sz w:val="18"/>
        </w:rPr>
      </w:pPr>
    </w:p>
    <w:p w14:paraId="4DAE9FA2" w14:textId="77777777" w:rsidR="00856211" w:rsidRDefault="00000000">
      <w:pPr>
        <w:pStyle w:val="a5"/>
        <w:spacing w:before="1"/>
        <w:ind w:left="2180"/>
        <w:rPr>
          <w:sz w:val="24"/>
        </w:rPr>
      </w:pPr>
      <w:r>
        <w:rPr>
          <w:sz w:val="24"/>
        </w:rPr>
        <w:t>|---</w:t>
      </w:r>
      <w:r>
        <w:rPr>
          <w:spacing w:val="-5"/>
          <w:sz w:val="24"/>
        </w:rPr>
        <w:t xml:space="preserve"> </w:t>
      </w:r>
      <w:r>
        <w:rPr>
          <w:sz w:val="24"/>
        </w:rPr>
        <w:t>dune.cpp</w:t>
      </w:r>
    </w:p>
    <w:p w14:paraId="3F2EEACF" w14:textId="77777777" w:rsidR="00856211" w:rsidRDefault="00856211">
      <w:pPr>
        <w:pStyle w:val="a5"/>
        <w:spacing w:before="8"/>
        <w:rPr>
          <w:sz w:val="18"/>
        </w:rPr>
      </w:pPr>
    </w:p>
    <w:p w14:paraId="05F2E2B1" w14:textId="77777777" w:rsidR="00856211" w:rsidRDefault="00000000">
      <w:pPr>
        <w:pStyle w:val="a5"/>
        <w:spacing w:before="1"/>
        <w:ind w:left="1480"/>
        <w:rPr>
          <w:sz w:val="24"/>
        </w:rPr>
      </w:pPr>
      <w:r>
        <w:rPr>
          <w:sz w:val="24"/>
        </w:rPr>
        <w:t>|---</w:t>
      </w:r>
      <w:proofErr w:type="spellStart"/>
      <w:r>
        <w:rPr>
          <w:sz w:val="24"/>
        </w:rPr>
        <w:t>manhattan</w:t>
      </w:r>
      <w:proofErr w:type="spellEnd"/>
      <w:r>
        <w:rPr>
          <w:sz w:val="24"/>
        </w:rPr>
        <w:t>/</w:t>
      </w:r>
    </w:p>
    <w:p w14:paraId="51EF4B75" w14:textId="77777777" w:rsidR="00856211" w:rsidRDefault="00856211">
      <w:pPr>
        <w:pStyle w:val="a5"/>
        <w:spacing w:before="8"/>
        <w:rPr>
          <w:sz w:val="18"/>
        </w:rPr>
      </w:pPr>
    </w:p>
    <w:p w14:paraId="642EB951" w14:textId="77777777" w:rsidR="00856211" w:rsidRDefault="00000000">
      <w:pPr>
        <w:pStyle w:val="a5"/>
        <w:ind w:left="2180"/>
        <w:rPr>
          <w:sz w:val="24"/>
        </w:rPr>
      </w:pPr>
      <w:r>
        <w:rPr>
          <w:sz w:val="24"/>
        </w:rPr>
        <w:t>|---manhattan.cpp</w:t>
      </w:r>
    </w:p>
    <w:p w14:paraId="6F885541" w14:textId="77777777" w:rsidR="00856211" w:rsidRDefault="00000000">
      <w:pPr>
        <w:pStyle w:val="a5"/>
        <w:spacing w:before="1"/>
        <w:ind w:left="1480"/>
        <w:rPr>
          <w:sz w:val="24"/>
        </w:rPr>
      </w:pPr>
      <w:r>
        <w:rPr>
          <w:sz w:val="24"/>
        </w:rPr>
        <w:t>|---airplane/</w:t>
      </w:r>
    </w:p>
    <w:p w14:paraId="5C3B8FFA" w14:textId="77777777" w:rsidR="00856211" w:rsidRDefault="00856211">
      <w:pPr>
        <w:pStyle w:val="a5"/>
        <w:spacing w:before="8"/>
        <w:rPr>
          <w:sz w:val="18"/>
        </w:rPr>
      </w:pPr>
    </w:p>
    <w:p w14:paraId="740F6347" w14:textId="77777777" w:rsidR="00856211" w:rsidRDefault="00000000">
      <w:pPr>
        <w:pStyle w:val="a5"/>
        <w:ind w:left="2180"/>
        <w:rPr>
          <w:sz w:val="24"/>
        </w:rPr>
      </w:pPr>
      <w:r>
        <w:rPr>
          <w:sz w:val="24"/>
        </w:rPr>
        <w:t>|---airplane.cpp</w:t>
      </w:r>
    </w:p>
    <w:p w14:paraId="0D60857F" w14:textId="77777777" w:rsidR="00856211" w:rsidRDefault="00856211">
      <w:pPr>
        <w:pStyle w:val="a5"/>
        <w:ind w:left="2180"/>
      </w:pPr>
    </w:p>
    <w:p w14:paraId="4AEDFF6D" w14:textId="77777777" w:rsidR="00856211" w:rsidRDefault="00856211">
      <w:pPr>
        <w:pStyle w:val="a5"/>
        <w:spacing w:before="9"/>
        <w:rPr>
          <w:sz w:val="20"/>
        </w:rPr>
      </w:pPr>
    </w:p>
    <w:p w14:paraId="276CCB78" w14:textId="77777777" w:rsidR="00856211" w:rsidRDefault="00000000">
      <w:pPr>
        <w:pStyle w:val="a5"/>
        <w:spacing w:line="360" w:lineRule="auto"/>
        <w:ind w:left="220" w:right="217" w:firstLine="559"/>
        <w:jc w:val="both"/>
        <w:rPr>
          <w:sz w:val="24"/>
          <w:szCs w:val="24"/>
        </w:rPr>
      </w:pPr>
      <w:r>
        <w:rPr>
          <w:spacing w:val="-4"/>
          <w:sz w:val="24"/>
          <w:szCs w:val="24"/>
        </w:rPr>
        <w:t>认证中涉及的所有文件名</w:t>
      </w:r>
      <w:r>
        <w:rPr>
          <w:spacing w:val="-3"/>
          <w:sz w:val="24"/>
          <w:szCs w:val="24"/>
        </w:rPr>
        <w:t>（包括源程序名、输入文件名、输出文</w:t>
      </w:r>
      <w:r>
        <w:rPr>
          <w:spacing w:val="-1"/>
          <w:sz w:val="24"/>
          <w:szCs w:val="24"/>
        </w:rPr>
        <w:t>件名、答案文件名</w:t>
      </w:r>
      <w:r>
        <w:rPr>
          <w:spacing w:val="-140"/>
          <w:sz w:val="24"/>
          <w:szCs w:val="24"/>
        </w:rPr>
        <w:t>）</w:t>
      </w:r>
      <w:r>
        <w:rPr>
          <w:spacing w:val="-1"/>
          <w:sz w:val="24"/>
          <w:szCs w:val="24"/>
        </w:rPr>
        <w:t>，都必须严格按照题目要求命名，严格区分大小</w:t>
      </w:r>
      <w:r>
        <w:rPr>
          <w:spacing w:val="2"/>
          <w:sz w:val="24"/>
          <w:szCs w:val="24"/>
        </w:rPr>
        <w:t>写。例如：题目要求输入文件名为</w:t>
      </w:r>
      <w:r>
        <w:rPr>
          <w:sz w:val="24"/>
          <w:szCs w:val="24"/>
        </w:rPr>
        <w:t>game.in、则程序中必须按照该名</w:t>
      </w:r>
      <w:r>
        <w:rPr>
          <w:spacing w:val="5"/>
          <w:sz w:val="24"/>
          <w:szCs w:val="24"/>
        </w:rPr>
        <w:t>字打开文件，不能使用</w:t>
      </w:r>
      <w:r>
        <w:rPr>
          <w:sz w:val="24"/>
          <w:szCs w:val="24"/>
        </w:rPr>
        <w:t>Game.in、GAME.IN</w:t>
      </w:r>
      <w:r>
        <w:rPr>
          <w:spacing w:val="-15"/>
          <w:sz w:val="24"/>
          <w:szCs w:val="24"/>
        </w:rPr>
        <w:t xml:space="preserve"> 等名字。</w:t>
      </w:r>
    </w:p>
    <w:p w14:paraId="13C69064" w14:textId="77777777" w:rsidR="00856211" w:rsidRDefault="00000000">
      <w:pPr>
        <w:pStyle w:val="a5"/>
        <w:spacing w:line="360" w:lineRule="auto"/>
        <w:ind w:left="779"/>
        <w:rPr>
          <w:sz w:val="24"/>
          <w:szCs w:val="24"/>
        </w:rPr>
      </w:pPr>
      <w:r>
        <w:rPr>
          <w:sz w:val="24"/>
          <w:szCs w:val="24"/>
        </w:rPr>
        <w:t>五、上机环境</w:t>
      </w:r>
    </w:p>
    <w:p w14:paraId="439DFEFB" w14:textId="77777777" w:rsidR="00856211" w:rsidRDefault="00000000">
      <w:pPr>
        <w:pStyle w:val="a5"/>
        <w:spacing w:line="360" w:lineRule="auto"/>
        <w:ind w:left="779"/>
        <w:rPr>
          <w:sz w:val="24"/>
          <w:szCs w:val="24"/>
        </w:rPr>
      </w:pPr>
      <w:r>
        <w:rPr>
          <w:spacing w:val="20"/>
          <w:sz w:val="24"/>
          <w:szCs w:val="24"/>
        </w:rPr>
        <w:t>若选用</w:t>
      </w:r>
      <w:r>
        <w:rPr>
          <w:sz w:val="24"/>
          <w:szCs w:val="24"/>
        </w:rPr>
        <w:t>Windows</w:t>
      </w:r>
      <w:r>
        <w:rPr>
          <w:spacing w:val="-11"/>
          <w:sz w:val="24"/>
          <w:szCs w:val="24"/>
        </w:rPr>
        <w:t xml:space="preserve"> 具体说明如下：</w:t>
      </w:r>
    </w:p>
    <w:p w14:paraId="1F4BB4EF" w14:textId="77777777" w:rsidR="00856211" w:rsidRDefault="00856211">
      <w:pPr>
        <w:pStyle w:val="a5"/>
        <w:spacing w:before="4"/>
        <w:rPr>
          <w:sz w:val="10"/>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42"/>
        <w:gridCol w:w="1869"/>
        <w:gridCol w:w="1393"/>
        <w:gridCol w:w="3712"/>
      </w:tblGrid>
      <w:tr w:rsidR="00856211" w14:paraId="6A3A21A9" w14:textId="77777777">
        <w:trPr>
          <w:trHeight w:val="468"/>
        </w:trPr>
        <w:tc>
          <w:tcPr>
            <w:tcW w:w="1542" w:type="dxa"/>
          </w:tcPr>
          <w:p w14:paraId="3668EED2" w14:textId="77777777" w:rsidR="00856211" w:rsidRDefault="00000000">
            <w:pPr>
              <w:pStyle w:val="TableParagraph"/>
              <w:spacing w:before="82"/>
              <w:ind w:left="269" w:right="257"/>
              <w:jc w:val="center"/>
              <w:rPr>
                <w:sz w:val="24"/>
              </w:rPr>
            </w:pPr>
            <w:r>
              <w:rPr>
                <w:sz w:val="24"/>
              </w:rPr>
              <w:t>分类</w:t>
            </w:r>
          </w:p>
        </w:tc>
        <w:tc>
          <w:tcPr>
            <w:tcW w:w="1869" w:type="dxa"/>
          </w:tcPr>
          <w:p w14:paraId="729EB864" w14:textId="77777777" w:rsidR="00856211" w:rsidRDefault="00000000">
            <w:pPr>
              <w:pStyle w:val="TableParagraph"/>
              <w:spacing w:before="82"/>
              <w:ind w:left="210" w:right="196"/>
              <w:jc w:val="center"/>
              <w:rPr>
                <w:sz w:val="24"/>
              </w:rPr>
            </w:pPr>
            <w:r>
              <w:rPr>
                <w:sz w:val="24"/>
              </w:rPr>
              <w:t>软件</w:t>
            </w:r>
          </w:p>
        </w:tc>
        <w:tc>
          <w:tcPr>
            <w:tcW w:w="1393" w:type="dxa"/>
          </w:tcPr>
          <w:p w14:paraId="4E14C6D1" w14:textId="77777777" w:rsidR="00856211" w:rsidRDefault="00000000">
            <w:pPr>
              <w:pStyle w:val="TableParagraph"/>
              <w:spacing w:before="82"/>
              <w:ind w:left="560"/>
              <w:rPr>
                <w:sz w:val="24"/>
              </w:rPr>
            </w:pPr>
            <w:r>
              <w:rPr>
                <w:sz w:val="24"/>
              </w:rPr>
              <w:t>版本</w:t>
            </w:r>
          </w:p>
        </w:tc>
        <w:tc>
          <w:tcPr>
            <w:tcW w:w="3712" w:type="dxa"/>
          </w:tcPr>
          <w:p w14:paraId="0E1C2EC0" w14:textId="77777777" w:rsidR="00856211" w:rsidRDefault="00000000">
            <w:pPr>
              <w:pStyle w:val="TableParagraph"/>
              <w:spacing w:before="82"/>
              <w:ind w:left="13"/>
              <w:jc w:val="center"/>
              <w:rPr>
                <w:sz w:val="24"/>
              </w:rPr>
            </w:pPr>
            <w:r>
              <w:rPr>
                <w:sz w:val="24"/>
              </w:rPr>
              <w:t>说明</w:t>
            </w:r>
          </w:p>
        </w:tc>
      </w:tr>
      <w:tr w:rsidR="00856211" w14:paraId="1306F7A3" w14:textId="77777777">
        <w:trPr>
          <w:trHeight w:val="467"/>
        </w:trPr>
        <w:tc>
          <w:tcPr>
            <w:tcW w:w="1542" w:type="dxa"/>
          </w:tcPr>
          <w:p w14:paraId="532A4D26" w14:textId="77777777" w:rsidR="00856211" w:rsidRDefault="00000000">
            <w:pPr>
              <w:pStyle w:val="TableParagraph"/>
              <w:spacing w:before="81"/>
              <w:ind w:left="269" w:right="257"/>
              <w:jc w:val="center"/>
              <w:rPr>
                <w:sz w:val="24"/>
              </w:rPr>
            </w:pPr>
            <w:r>
              <w:rPr>
                <w:sz w:val="24"/>
              </w:rPr>
              <w:t>系统软件</w:t>
            </w:r>
          </w:p>
        </w:tc>
        <w:tc>
          <w:tcPr>
            <w:tcW w:w="1869" w:type="dxa"/>
          </w:tcPr>
          <w:p w14:paraId="18DE9535" w14:textId="77777777" w:rsidR="00856211" w:rsidRDefault="00000000">
            <w:pPr>
              <w:pStyle w:val="TableParagraph"/>
              <w:spacing w:before="81"/>
              <w:ind w:left="210" w:right="196"/>
              <w:jc w:val="center"/>
              <w:rPr>
                <w:sz w:val="24"/>
              </w:rPr>
            </w:pPr>
            <w:r>
              <w:rPr>
                <w:sz w:val="24"/>
              </w:rPr>
              <w:t>Windows</w:t>
            </w:r>
          </w:p>
        </w:tc>
        <w:tc>
          <w:tcPr>
            <w:tcW w:w="1393" w:type="dxa"/>
          </w:tcPr>
          <w:p w14:paraId="2E0EC309" w14:textId="77777777" w:rsidR="00856211" w:rsidRDefault="00000000">
            <w:pPr>
              <w:pStyle w:val="TableParagraph"/>
              <w:spacing w:before="81"/>
              <w:ind w:left="210" w:right="196"/>
              <w:jc w:val="center"/>
              <w:rPr>
                <w:sz w:val="24"/>
                <w:lang w:eastAsia="zh-Hans"/>
              </w:rPr>
            </w:pPr>
            <w:r>
              <w:rPr>
                <w:rFonts w:hint="eastAsia"/>
                <w:sz w:val="24"/>
                <w:lang w:eastAsia="zh-Hans"/>
              </w:rPr>
              <w:t>Win</w:t>
            </w:r>
            <w:r>
              <w:rPr>
                <w:sz w:val="24"/>
                <w:lang w:eastAsia="zh-Hans"/>
              </w:rPr>
              <w:t>7/Win10 64</w:t>
            </w:r>
            <w:r>
              <w:rPr>
                <w:rFonts w:hint="eastAsia"/>
                <w:sz w:val="24"/>
                <w:lang w:eastAsia="zh-Hans"/>
              </w:rPr>
              <w:t>位</w:t>
            </w:r>
          </w:p>
        </w:tc>
        <w:tc>
          <w:tcPr>
            <w:tcW w:w="3712" w:type="dxa"/>
            <w:vAlign w:val="center"/>
          </w:tcPr>
          <w:p w14:paraId="075CED44" w14:textId="77777777" w:rsidR="00856211" w:rsidRDefault="00000000">
            <w:pPr>
              <w:pStyle w:val="TableParagraph"/>
              <w:spacing w:before="81"/>
              <w:ind w:left="13"/>
              <w:jc w:val="center"/>
              <w:rPr>
                <w:sz w:val="24"/>
                <w:lang w:eastAsia="zh-Hans"/>
              </w:rPr>
            </w:pPr>
            <w:r>
              <w:rPr>
                <w:rFonts w:hint="eastAsia"/>
                <w:sz w:val="24"/>
                <w:lang w:eastAsia="zh-Hans"/>
              </w:rPr>
              <w:t>以机房实际版本为准</w:t>
            </w:r>
          </w:p>
        </w:tc>
      </w:tr>
      <w:tr w:rsidR="00856211" w14:paraId="7276C983" w14:textId="77777777">
        <w:trPr>
          <w:trHeight w:val="454"/>
        </w:trPr>
        <w:tc>
          <w:tcPr>
            <w:tcW w:w="1542" w:type="dxa"/>
            <w:vMerge w:val="restart"/>
          </w:tcPr>
          <w:p w14:paraId="0D56E8F5" w14:textId="77777777" w:rsidR="00856211" w:rsidRDefault="00000000">
            <w:pPr>
              <w:pStyle w:val="TableParagraph"/>
              <w:spacing w:before="175"/>
              <w:ind w:left="289"/>
              <w:rPr>
                <w:sz w:val="24"/>
              </w:rPr>
            </w:pPr>
            <w:r>
              <w:rPr>
                <w:sz w:val="24"/>
              </w:rPr>
              <w:t>软件版本</w:t>
            </w:r>
          </w:p>
        </w:tc>
        <w:tc>
          <w:tcPr>
            <w:tcW w:w="1869" w:type="dxa"/>
            <w:vAlign w:val="center"/>
          </w:tcPr>
          <w:p w14:paraId="5A33B015" w14:textId="77777777" w:rsidR="00856211" w:rsidRDefault="00000000">
            <w:pPr>
              <w:pStyle w:val="TableParagraph"/>
              <w:spacing w:before="81"/>
              <w:ind w:left="210" w:right="196"/>
              <w:jc w:val="center"/>
              <w:rPr>
                <w:sz w:val="24"/>
              </w:rPr>
            </w:pPr>
            <w:r>
              <w:rPr>
                <w:sz w:val="24"/>
              </w:rPr>
              <w:t>G++</w:t>
            </w:r>
          </w:p>
        </w:tc>
        <w:tc>
          <w:tcPr>
            <w:tcW w:w="1393" w:type="dxa"/>
          </w:tcPr>
          <w:p w14:paraId="0BF6EE7F" w14:textId="77777777" w:rsidR="00856211" w:rsidRDefault="00000000">
            <w:pPr>
              <w:pStyle w:val="TableParagraph"/>
              <w:spacing w:before="81"/>
              <w:ind w:left="500"/>
              <w:rPr>
                <w:sz w:val="24"/>
              </w:rPr>
            </w:pPr>
            <w:r>
              <w:rPr>
                <w:sz w:val="24"/>
              </w:rPr>
              <w:t>9.3.0</w:t>
            </w:r>
          </w:p>
        </w:tc>
        <w:tc>
          <w:tcPr>
            <w:tcW w:w="3712" w:type="dxa"/>
            <w:vAlign w:val="center"/>
          </w:tcPr>
          <w:p w14:paraId="1B2841F3" w14:textId="77777777" w:rsidR="00856211" w:rsidRDefault="00000000">
            <w:pPr>
              <w:pStyle w:val="TableParagraph"/>
              <w:spacing w:before="81"/>
              <w:ind w:left="15"/>
              <w:jc w:val="center"/>
              <w:rPr>
                <w:sz w:val="24"/>
              </w:rPr>
            </w:pPr>
            <w:r>
              <w:rPr>
                <w:sz w:val="24"/>
              </w:rPr>
              <w:t>C++编译器</w:t>
            </w:r>
          </w:p>
        </w:tc>
      </w:tr>
      <w:tr w:rsidR="00856211" w14:paraId="30986274" w14:textId="77777777">
        <w:trPr>
          <w:trHeight w:val="454"/>
        </w:trPr>
        <w:tc>
          <w:tcPr>
            <w:tcW w:w="1542" w:type="dxa"/>
            <w:vMerge/>
            <w:tcBorders>
              <w:top w:val="nil"/>
            </w:tcBorders>
          </w:tcPr>
          <w:p w14:paraId="521D964F" w14:textId="77777777" w:rsidR="00856211" w:rsidRDefault="00856211">
            <w:pPr>
              <w:rPr>
                <w:sz w:val="2"/>
                <w:szCs w:val="2"/>
              </w:rPr>
            </w:pPr>
          </w:p>
        </w:tc>
        <w:tc>
          <w:tcPr>
            <w:tcW w:w="1869" w:type="dxa"/>
            <w:vMerge w:val="restart"/>
            <w:vAlign w:val="center"/>
          </w:tcPr>
          <w:p w14:paraId="541C27F2" w14:textId="77777777" w:rsidR="00856211" w:rsidRDefault="00000000">
            <w:pPr>
              <w:pStyle w:val="TableParagraph"/>
              <w:spacing w:before="81"/>
              <w:ind w:left="210" w:right="196"/>
              <w:jc w:val="center"/>
              <w:rPr>
                <w:sz w:val="24"/>
                <w:lang w:eastAsia="zh-Hans"/>
              </w:rPr>
            </w:pPr>
            <w:r>
              <w:rPr>
                <w:rFonts w:hint="eastAsia"/>
                <w:sz w:val="24"/>
                <w:lang w:eastAsia="zh-Hans"/>
              </w:rPr>
              <w:t>Python</w:t>
            </w:r>
          </w:p>
        </w:tc>
        <w:tc>
          <w:tcPr>
            <w:tcW w:w="1393" w:type="dxa"/>
          </w:tcPr>
          <w:p w14:paraId="5735412F" w14:textId="77777777" w:rsidR="00856211" w:rsidRDefault="00000000">
            <w:pPr>
              <w:pStyle w:val="TableParagraph"/>
              <w:spacing w:before="81"/>
              <w:ind w:left="500"/>
              <w:rPr>
                <w:sz w:val="24"/>
              </w:rPr>
            </w:pPr>
            <w:r>
              <w:rPr>
                <w:sz w:val="24"/>
              </w:rPr>
              <w:t>2.7</w:t>
            </w:r>
          </w:p>
        </w:tc>
        <w:tc>
          <w:tcPr>
            <w:tcW w:w="3712" w:type="dxa"/>
            <w:vAlign w:val="center"/>
          </w:tcPr>
          <w:p w14:paraId="311292D9" w14:textId="77777777" w:rsidR="00856211" w:rsidRDefault="00000000">
            <w:pPr>
              <w:pStyle w:val="TableParagraph"/>
              <w:spacing w:before="81"/>
              <w:ind w:left="58"/>
              <w:jc w:val="center"/>
              <w:rPr>
                <w:w w:val="95"/>
                <w:sz w:val="24"/>
                <w:lang w:eastAsia="zh-Hans"/>
              </w:rPr>
            </w:pPr>
            <w:r>
              <w:rPr>
                <w:rFonts w:hint="eastAsia"/>
                <w:w w:val="95"/>
                <w:sz w:val="24"/>
                <w:lang w:eastAsia="zh-Hans"/>
              </w:rPr>
              <w:t>非竞赛语言</w:t>
            </w:r>
          </w:p>
        </w:tc>
      </w:tr>
      <w:tr w:rsidR="00856211" w14:paraId="1F137B02" w14:textId="77777777">
        <w:trPr>
          <w:trHeight w:val="454"/>
        </w:trPr>
        <w:tc>
          <w:tcPr>
            <w:tcW w:w="1542" w:type="dxa"/>
            <w:vMerge/>
            <w:tcBorders>
              <w:top w:val="nil"/>
            </w:tcBorders>
          </w:tcPr>
          <w:p w14:paraId="6105CAE3" w14:textId="77777777" w:rsidR="00856211" w:rsidRDefault="00856211">
            <w:pPr>
              <w:rPr>
                <w:sz w:val="2"/>
                <w:szCs w:val="2"/>
              </w:rPr>
            </w:pPr>
          </w:p>
        </w:tc>
        <w:tc>
          <w:tcPr>
            <w:tcW w:w="1869" w:type="dxa"/>
            <w:vMerge/>
            <w:vAlign w:val="center"/>
          </w:tcPr>
          <w:p w14:paraId="364562FF" w14:textId="77777777" w:rsidR="00856211" w:rsidRDefault="00856211">
            <w:pPr>
              <w:pStyle w:val="TableParagraph"/>
              <w:spacing w:before="81"/>
              <w:ind w:left="210" w:right="196"/>
              <w:jc w:val="center"/>
              <w:rPr>
                <w:sz w:val="24"/>
              </w:rPr>
            </w:pPr>
          </w:p>
        </w:tc>
        <w:tc>
          <w:tcPr>
            <w:tcW w:w="1393" w:type="dxa"/>
          </w:tcPr>
          <w:p w14:paraId="1EF3A622" w14:textId="77777777" w:rsidR="00856211" w:rsidRDefault="00000000">
            <w:pPr>
              <w:pStyle w:val="TableParagraph"/>
              <w:spacing w:before="81"/>
              <w:ind w:left="500"/>
              <w:rPr>
                <w:sz w:val="24"/>
              </w:rPr>
            </w:pPr>
            <w:r>
              <w:rPr>
                <w:sz w:val="24"/>
              </w:rPr>
              <w:t>3.8</w:t>
            </w:r>
          </w:p>
        </w:tc>
        <w:tc>
          <w:tcPr>
            <w:tcW w:w="3712" w:type="dxa"/>
            <w:vAlign w:val="center"/>
          </w:tcPr>
          <w:p w14:paraId="0439237F" w14:textId="77777777" w:rsidR="00856211" w:rsidRDefault="00000000">
            <w:pPr>
              <w:pStyle w:val="TableParagraph"/>
              <w:spacing w:before="81"/>
              <w:ind w:left="58"/>
              <w:jc w:val="center"/>
              <w:rPr>
                <w:w w:val="95"/>
                <w:sz w:val="24"/>
                <w:lang w:eastAsia="zh-Hans"/>
              </w:rPr>
            </w:pPr>
            <w:r>
              <w:rPr>
                <w:rFonts w:hint="eastAsia"/>
                <w:w w:val="95"/>
                <w:sz w:val="24"/>
                <w:lang w:eastAsia="zh-Hans"/>
              </w:rPr>
              <w:t>非竞赛语言</w:t>
            </w:r>
          </w:p>
        </w:tc>
      </w:tr>
      <w:tr w:rsidR="00856211" w14:paraId="5AFBA1DF" w14:textId="77777777">
        <w:trPr>
          <w:trHeight w:val="454"/>
        </w:trPr>
        <w:tc>
          <w:tcPr>
            <w:tcW w:w="1542" w:type="dxa"/>
            <w:vMerge/>
            <w:tcBorders>
              <w:top w:val="nil"/>
            </w:tcBorders>
          </w:tcPr>
          <w:p w14:paraId="4962B439" w14:textId="77777777" w:rsidR="00856211" w:rsidRDefault="00856211">
            <w:pPr>
              <w:rPr>
                <w:sz w:val="2"/>
                <w:szCs w:val="2"/>
              </w:rPr>
            </w:pPr>
          </w:p>
        </w:tc>
        <w:tc>
          <w:tcPr>
            <w:tcW w:w="1869" w:type="dxa"/>
            <w:vAlign w:val="center"/>
          </w:tcPr>
          <w:p w14:paraId="6AA8C6E5" w14:textId="77777777" w:rsidR="00856211" w:rsidRDefault="00000000">
            <w:pPr>
              <w:pStyle w:val="TableParagraph"/>
              <w:spacing w:before="81"/>
              <w:ind w:left="210" w:right="196"/>
              <w:jc w:val="center"/>
              <w:rPr>
                <w:sz w:val="24"/>
                <w:lang w:eastAsia="zh-Hans"/>
              </w:rPr>
            </w:pPr>
            <w:r>
              <w:rPr>
                <w:rFonts w:hint="eastAsia"/>
                <w:sz w:val="24"/>
                <w:lang w:eastAsia="zh-Hans"/>
              </w:rPr>
              <w:t>GDB</w:t>
            </w:r>
          </w:p>
        </w:tc>
        <w:tc>
          <w:tcPr>
            <w:tcW w:w="1393" w:type="dxa"/>
          </w:tcPr>
          <w:p w14:paraId="67E33760" w14:textId="77777777" w:rsidR="00856211" w:rsidRDefault="00000000">
            <w:pPr>
              <w:pStyle w:val="TableParagraph"/>
              <w:spacing w:before="81"/>
              <w:ind w:left="500"/>
              <w:rPr>
                <w:sz w:val="24"/>
              </w:rPr>
            </w:pPr>
            <w:r>
              <w:rPr>
                <w:sz w:val="24"/>
              </w:rPr>
              <w:t>9.1</w:t>
            </w:r>
          </w:p>
        </w:tc>
        <w:tc>
          <w:tcPr>
            <w:tcW w:w="3712" w:type="dxa"/>
            <w:vAlign w:val="center"/>
          </w:tcPr>
          <w:p w14:paraId="12D04534" w14:textId="77777777" w:rsidR="00856211" w:rsidRDefault="00000000">
            <w:pPr>
              <w:pStyle w:val="TableParagraph"/>
              <w:spacing w:before="81"/>
              <w:ind w:left="58"/>
              <w:jc w:val="center"/>
              <w:rPr>
                <w:w w:val="95"/>
                <w:sz w:val="24"/>
                <w:lang w:eastAsia="zh-Hans"/>
              </w:rPr>
            </w:pPr>
            <w:r>
              <w:rPr>
                <w:rFonts w:hint="eastAsia"/>
                <w:w w:val="95"/>
                <w:sz w:val="24"/>
                <w:lang w:eastAsia="zh-Hans"/>
              </w:rPr>
              <w:t>调试工具</w:t>
            </w:r>
          </w:p>
        </w:tc>
      </w:tr>
      <w:tr w:rsidR="00856211" w14:paraId="0389BD38" w14:textId="77777777">
        <w:trPr>
          <w:trHeight w:val="454"/>
        </w:trPr>
        <w:tc>
          <w:tcPr>
            <w:tcW w:w="1542" w:type="dxa"/>
            <w:vMerge/>
            <w:tcBorders>
              <w:top w:val="nil"/>
            </w:tcBorders>
          </w:tcPr>
          <w:p w14:paraId="027DDAE2" w14:textId="77777777" w:rsidR="00856211" w:rsidRDefault="00856211">
            <w:pPr>
              <w:rPr>
                <w:sz w:val="2"/>
                <w:szCs w:val="2"/>
              </w:rPr>
            </w:pPr>
          </w:p>
        </w:tc>
        <w:tc>
          <w:tcPr>
            <w:tcW w:w="1869" w:type="dxa"/>
            <w:vAlign w:val="center"/>
          </w:tcPr>
          <w:p w14:paraId="3142AEAC" w14:textId="77777777" w:rsidR="00856211" w:rsidRDefault="00000000">
            <w:pPr>
              <w:pStyle w:val="TableParagraph"/>
              <w:spacing w:before="81"/>
              <w:ind w:left="210" w:right="196"/>
              <w:jc w:val="center"/>
              <w:rPr>
                <w:sz w:val="24"/>
              </w:rPr>
            </w:pPr>
            <w:proofErr w:type="spellStart"/>
            <w:r>
              <w:rPr>
                <w:sz w:val="24"/>
              </w:rPr>
              <w:t>Code:Blocks</w:t>
            </w:r>
            <w:proofErr w:type="spellEnd"/>
          </w:p>
        </w:tc>
        <w:tc>
          <w:tcPr>
            <w:tcW w:w="1393" w:type="dxa"/>
          </w:tcPr>
          <w:p w14:paraId="6633DA85" w14:textId="77777777" w:rsidR="00856211" w:rsidRDefault="00000000">
            <w:pPr>
              <w:pStyle w:val="TableParagraph"/>
              <w:spacing w:before="81"/>
              <w:ind w:left="500"/>
              <w:rPr>
                <w:sz w:val="24"/>
              </w:rPr>
            </w:pPr>
            <w:r>
              <w:rPr>
                <w:sz w:val="24"/>
              </w:rPr>
              <w:t>20.03</w:t>
            </w:r>
          </w:p>
        </w:tc>
        <w:tc>
          <w:tcPr>
            <w:tcW w:w="3712" w:type="dxa"/>
            <w:vAlign w:val="center"/>
          </w:tcPr>
          <w:p w14:paraId="6E530F95" w14:textId="77777777" w:rsidR="00856211" w:rsidRDefault="00000000">
            <w:pPr>
              <w:pStyle w:val="TableParagraph"/>
              <w:spacing w:before="81"/>
              <w:ind w:left="58"/>
              <w:jc w:val="center"/>
              <w:rPr>
                <w:w w:val="95"/>
                <w:sz w:val="24"/>
                <w:lang w:eastAsia="zh-Hans"/>
              </w:rPr>
            </w:pPr>
            <w:r>
              <w:rPr>
                <w:rFonts w:hint="eastAsia"/>
                <w:w w:val="95"/>
                <w:sz w:val="24"/>
                <w:lang w:eastAsia="zh-Hans"/>
              </w:rPr>
              <w:t>C</w:t>
            </w:r>
            <w:r>
              <w:rPr>
                <w:w w:val="95"/>
                <w:sz w:val="24"/>
                <w:lang w:eastAsia="zh-Hans"/>
              </w:rPr>
              <w:t>/C++</w:t>
            </w:r>
            <w:r>
              <w:rPr>
                <w:rFonts w:hint="eastAsia"/>
                <w:w w:val="95"/>
                <w:sz w:val="24"/>
                <w:lang w:eastAsia="zh-Hans"/>
              </w:rPr>
              <w:t>集成开发环境</w:t>
            </w:r>
          </w:p>
        </w:tc>
      </w:tr>
      <w:tr w:rsidR="00856211" w14:paraId="3524A254" w14:textId="77777777">
        <w:trPr>
          <w:trHeight w:val="454"/>
        </w:trPr>
        <w:tc>
          <w:tcPr>
            <w:tcW w:w="1542" w:type="dxa"/>
            <w:vMerge/>
            <w:tcBorders>
              <w:top w:val="nil"/>
            </w:tcBorders>
          </w:tcPr>
          <w:p w14:paraId="562CCB02" w14:textId="77777777" w:rsidR="00856211" w:rsidRDefault="00856211">
            <w:pPr>
              <w:rPr>
                <w:sz w:val="2"/>
                <w:szCs w:val="2"/>
              </w:rPr>
            </w:pPr>
          </w:p>
        </w:tc>
        <w:tc>
          <w:tcPr>
            <w:tcW w:w="1869" w:type="dxa"/>
            <w:vAlign w:val="center"/>
          </w:tcPr>
          <w:p w14:paraId="0F74F860" w14:textId="77777777" w:rsidR="00856211" w:rsidRDefault="00000000">
            <w:pPr>
              <w:pStyle w:val="TableParagraph"/>
              <w:spacing w:before="81"/>
              <w:ind w:left="210" w:right="196"/>
              <w:jc w:val="center"/>
              <w:rPr>
                <w:sz w:val="24"/>
              </w:rPr>
            </w:pPr>
            <w:proofErr w:type="spellStart"/>
            <w:r>
              <w:rPr>
                <w:sz w:val="24"/>
              </w:rPr>
              <w:t>Geany</w:t>
            </w:r>
            <w:proofErr w:type="spellEnd"/>
          </w:p>
        </w:tc>
        <w:tc>
          <w:tcPr>
            <w:tcW w:w="1393" w:type="dxa"/>
            <w:vAlign w:val="center"/>
          </w:tcPr>
          <w:p w14:paraId="15693CE4" w14:textId="77777777" w:rsidR="00856211" w:rsidRDefault="00000000">
            <w:pPr>
              <w:pStyle w:val="TableParagraph"/>
              <w:spacing w:before="81"/>
              <w:ind w:left="500"/>
              <w:rPr>
                <w:sz w:val="24"/>
              </w:rPr>
            </w:pPr>
            <w:r>
              <w:rPr>
                <w:sz w:val="24"/>
              </w:rPr>
              <w:t>1.36</w:t>
            </w:r>
          </w:p>
        </w:tc>
        <w:tc>
          <w:tcPr>
            <w:tcW w:w="3712" w:type="dxa"/>
            <w:vAlign w:val="center"/>
          </w:tcPr>
          <w:p w14:paraId="0151AB48" w14:textId="77777777" w:rsidR="00856211" w:rsidRDefault="00000000">
            <w:pPr>
              <w:pStyle w:val="TableParagraph"/>
              <w:spacing w:before="81"/>
              <w:ind w:left="58"/>
              <w:jc w:val="center"/>
              <w:rPr>
                <w:w w:val="95"/>
                <w:sz w:val="24"/>
                <w:lang w:eastAsia="zh-Hans"/>
              </w:rPr>
            </w:pPr>
            <w:r>
              <w:rPr>
                <w:w w:val="95"/>
                <w:sz w:val="24"/>
              </w:rPr>
              <w:t>C/C++/Pascal（</w:t>
            </w:r>
            <w:r>
              <w:rPr>
                <w:rFonts w:hint="eastAsia"/>
                <w:w w:val="95"/>
                <w:sz w:val="24"/>
                <w:lang w:eastAsia="zh-Hans"/>
              </w:rPr>
              <w:t>轻量级</w:t>
            </w:r>
            <w:r>
              <w:rPr>
                <w:w w:val="95"/>
                <w:sz w:val="24"/>
              </w:rPr>
              <w:t>）</w:t>
            </w:r>
            <w:r>
              <w:rPr>
                <w:rFonts w:hint="eastAsia"/>
                <w:w w:val="95"/>
                <w:sz w:val="24"/>
                <w:lang w:eastAsia="zh-Hans"/>
              </w:rPr>
              <w:t>集成开发环境</w:t>
            </w:r>
          </w:p>
        </w:tc>
      </w:tr>
      <w:tr w:rsidR="00856211" w14:paraId="7B2517F0" w14:textId="77777777">
        <w:trPr>
          <w:trHeight w:val="454"/>
        </w:trPr>
        <w:tc>
          <w:tcPr>
            <w:tcW w:w="1542" w:type="dxa"/>
            <w:vMerge/>
            <w:tcBorders>
              <w:top w:val="nil"/>
            </w:tcBorders>
          </w:tcPr>
          <w:p w14:paraId="59743AB2" w14:textId="77777777" w:rsidR="00856211" w:rsidRDefault="00856211">
            <w:pPr>
              <w:rPr>
                <w:sz w:val="2"/>
                <w:szCs w:val="2"/>
              </w:rPr>
            </w:pPr>
          </w:p>
        </w:tc>
        <w:tc>
          <w:tcPr>
            <w:tcW w:w="1869" w:type="dxa"/>
            <w:vAlign w:val="center"/>
          </w:tcPr>
          <w:p w14:paraId="5AFC9D42" w14:textId="77777777" w:rsidR="00856211" w:rsidRDefault="00000000">
            <w:pPr>
              <w:pStyle w:val="TableParagraph"/>
              <w:spacing w:before="81"/>
              <w:ind w:left="210" w:right="196"/>
              <w:jc w:val="center"/>
              <w:rPr>
                <w:sz w:val="24"/>
              </w:rPr>
            </w:pPr>
            <w:r>
              <w:rPr>
                <w:sz w:val="24"/>
              </w:rPr>
              <w:t>Dev-</w:t>
            </w:r>
            <w:proofErr w:type="spellStart"/>
            <w:r>
              <w:rPr>
                <w:rFonts w:hint="eastAsia"/>
                <w:sz w:val="24"/>
              </w:rPr>
              <w:t>c</w:t>
            </w:r>
            <w:r>
              <w:rPr>
                <w:sz w:val="24"/>
              </w:rPr>
              <w:t>++</w:t>
            </w:r>
            <w:proofErr w:type="spellEnd"/>
          </w:p>
        </w:tc>
        <w:tc>
          <w:tcPr>
            <w:tcW w:w="1393" w:type="dxa"/>
          </w:tcPr>
          <w:p w14:paraId="2829E65D" w14:textId="77777777" w:rsidR="00856211" w:rsidRDefault="00000000">
            <w:pPr>
              <w:pStyle w:val="TableParagraph"/>
              <w:spacing w:before="81"/>
              <w:ind w:left="500"/>
              <w:jc w:val="both"/>
              <w:rPr>
                <w:sz w:val="24"/>
              </w:rPr>
            </w:pPr>
            <w:r>
              <w:rPr>
                <w:sz w:val="24"/>
              </w:rPr>
              <w:t>6.3</w:t>
            </w:r>
          </w:p>
        </w:tc>
        <w:tc>
          <w:tcPr>
            <w:tcW w:w="3712" w:type="dxa"/>
            <w:vAlign w:val="center"/>
          </w:tcPr>
          <w:p w14:paraId="6A773B26" w14:textId="77777777" w:rsidR="00856211" w:rsidRDefault="00000000">
            <w:pPr>
              <w:pStyle w:val="TableParagraph"/>
              <w:spacing w:before="81"/>
              <w:ind w:left="58"/>
              <w:jc w:val="center"/>
              <w:rPr>
                <w:w w:val="95"/>
                <w:sz w:val="24"/>
              </w:rPr>
            </w:pPr>
            <w:r>
              <w:rPr>
                <w:rFonts w:hint="eastAsia"/>
                <w:w w:val="95"/>
                <w:sz w:val="24"/>
                <w:lang w:eastAsia="zh-Hans"/>
              </w:rPr>
              <w:t>C</w:t>
            </w:r>
            <w:r>
              <w:rPr>
                <w:w w:val="95"/>
                <w:sz w:val="24"/>
                <w:lang w:eastAsia="zh-Hans"/>
              </w:rPr>
              <w:t>/C++</w:t>
            </w:r>
            <w:r>
              <w:rPr>
                <w:rFonts w:hint="eastAsia"/>
                <w:w w:val="95"/>
                <w:sz w:val="24"/>
                <w:lang w:eastAsia="zh-Hans"/>
              </w:rPr>
              <w:t>集成开发环境</w:t>
            </w:r>
          </w:p>
        </w:tc>
      </w:tr>
      <w:tr w:rsidR="00856211" w14:paraId="5F4BAC74" w14:textId="77777777">
        <w:trPr>
          <w:trHeight w:val="454"/>
        </w:trPr>
        <w:tc>
          <w:tcPr>
            <w:tcW w:w="1542" w:type="dxa"/>
            <w:vMerge/>
            <w:tcBorders>
              <w:top w:val="nil"/>
            </w:tcBorders>
          </w:tcPr>
          <w:p w14:paraId="59144B0C" w14:textId="77777777" w:rsidR="00856211" w:rsidRDefault="00856211">
            <w:pPr>
              <w:rPr>
                <w:sz w:val="2"/>
                <w:szCs w:val="2"/>
              </w:rPr>
            </w:pPr>
          </w:p>
        </w:tc>
        <w:tc>
          <w:tcPr>
            <w:tcW w:w="1869" w:type="dxa"/>
            <w:vAlign w:val="center"/>
          </w:tcPr>
          <w:p w14:paraId="7A8FE4BF" w14:textId="77777777" w:rsidR="00856211" w:rsidRDefault="00000000">
            <w:pPr>
              <w:pStyle w:val="TableParagraph"/>
              <w:spacing w:before="81"/>
              <w:ind w:left="210" w:right="196"/>
              <w:jc w:val="center"/>
              <w:rPr>
                <w:sz w:val="24"/>
              </w:rPr>
            </w:pPr>
            <w:r>
              <w:rPr>
                <w:sz w:val="24"/>
              </w:rPr>
              <w:t>VS Code</w:t>
            </w:r>
          </w:p>
        </w:tc>
        <w:tc>
          <w:tcPr>
            <w:tcW w:w="1393" w:type="dxa"/>
            <w:vAlign w:val="center"/>
          </w:tcPr>
          <w:p w14:paraId="7D4767F9" w14:textId="77777777" w:rsidR="00856211" w:rsidRDefault="00000000">
            <w:pPr>
              <w:pStyle w:val="TableParagraph"/>
              <w:spacing w:before="81"/>
              <w:ind w:left="500"/>
              <w:rPr>
                <w:sz w:val="24"/>
              </w:rPr>
            </w:pPr>
            <w:r>
              <w:rPr>
                <w:sz w:val="24"/>
              </w:rPr>
              <w:t>1.54.3</w:t>
            </w:r>
          </w:p>
        </w:tc>
        <w:tc>
          <w:tcPr>
            <w:tcW w:w="3712" w:type="dxa"/>
            <w:vAlign w:val="center"/>
          </w:tcPr>
          <w:p w14:paraId="376CAD93" w14:textId="77777777" w:rsidR="00856211" w:rsidRDefault="00000000">
            <w:pPr>
              <w:pStyle w:val="TableParagraph"/>
              <w:spacing w:before="81"/>
              <w:ind w:left="58"/>
              <w:jc w:val="center"/>
              <w:rPr>
                <w:sz w:val="24"/>
              </w:rPr>
            </w:pPr>
            <w:r>
              <w:rPr>
                <w:rFonts w:hint="eastAsia"/>
                <w:sz w:val="24"/>
                <w:lang w:eastAsia="zh-Hans"/>
              </w:rPr>
              <w:t>文本编辑工具</w:t>
            </w:r>
          </w:p>
        </w:tc>
      </w:tr>
      <w:tr w:rsidR="00856211" w14:paraId="6C2A1B60" w14:textId="77777777">
        <w:trPr>
          <w:trHeight w:val="454"/>
        </w:trPr>
        <w:tc>
          <w:tcPr>
            <w:tcW w:w="1542" w:type="dxa"/>
            <w:vMerge/>
            <w:tcBorders>
              <w:top w:val="nil"/>
            </w:tcBorders>
          </w:tcPr>
          <w:p w14:paraId="7523C5FD" w14:textId="77777777" w:rsidR="00856211" w:rsidRDefault="00856211">
            <w:pPr>
              <w:rPr>
                <w:sz w:val="2"/>
                <w:szCs w:val="2"/>
              </w:rPr>
            </w:pPr>
          </w:p>
        </w:tc>
        <w:tc>
          <w:tcPr>
            <w:tcW w:w="1869" w:type="dxa"/>
            <w:vAlign w:val="center"/>
          </w:tcPr>
          <w:p w14:paraId="786F71AB" w14:textId="77777777" w:rsidR="00856211" w:rsidRDefault="00000000">
            <w:pPr>
              <w:pStyle w:val="TableParagraph"/>
              <w:ind w:left="210" w:right="196"/>
              <w:jc w:val="center"/>
              <w:rPr>
                <w:sz w:val="24"/>
              </w:rPr>
            </w:pPr>
            <w:proofErr w:type="spellStart"/>
            <w:r>
              <w:rPr>
                <w:sz w:val="24"/>
                <w:lang w:eastAsia="zh-Hans"/>
              </w:rPr>
              <w:t>e</w:t>
            </w:r>
            <w:r>
              <w:rPr>
                <w:rFonts w:hint="eastAsia"/>
                <w:sz w:val="24"/>
                <w:lang w:eastAsia="zh-Hans"/>
              </w:rPr>
              <w:t>mcas</w:t>
            </w:r>
            <w:proofErr w:type="spellEnd"/>
          </w:p>
        </w:tc>
        <w:tc>
          <w:tcPr>
            <w:tcW w:w="1393" w:type="dxa"/>
            <w:vAlign w:val="center"/>
          </w:tcPr>
          <w:p w14:paraId="6668A993" w14:textId="77777777" w:rsidR="00856211" w:rsidRDefault="00000000">
            <w:pPr>
              <w:pStyle w:val="TableParagraph"/>
              <w:ind w:left="500"/>
              <w:jc w:val="both"/>
              <w:rPr>
                <w:sz w:val="24"/>
              </w:rPr>
            </w:pPr>
            <w:r>
              <w:rPr>
                <w:sz w:val="24"/>
              </w:rPr>
              <w:t>26.3</w:t>
            </w:r>
          </w:p>
        </w:tc>
        <w:tc>
          <w:tcPr>
            <w:tcW w:w="3712" w:type="dxa"/>
            <w:vAlign w:val="center"/>
          </w:tcPr>
          <w:p w14:paraId="583E615D" w14:textId="77777777" w:rsidR="00856211" w:rsidRDefault="00000000">
            <w:pPr>
              <w:pStyle w:val="TableParagraph"/>
              <w:spacing w:before="1"/>
              <w:jc w:val="center"/>
              <w:rPr>
                <w:sz w:val="24"/>
                <w:lang w:eastAsia="zh-Hans"/>
              </w:rPr>
            </w:pPr>
            <w:r>
              <w:rPr>
                <w:rFonts w:hint="eastAsia"/>
                <w:sz w:val="24"/>
                <w:lang w:eastAsia="zh-Hans"/>
              </w:rPr>
              <w:t>文本编辑工具</w:t>
            </w:r>
          </w:p>
        </w:tc>
      </w:tr>
      <w:tr w:rsidR="00856211" w14:paraId="57D44C6A" w14:textId="77777777">
        <w:trPr>
          <w:trHeight w:val="454"/>
        </w:trPr>
        <w:tc>
          <w:tcPr>
            <w:tcW w:w="1542" w:type="dxa"/>
            <w:vMerge/>
            <w:tcBorders>
              <w:top w:val="nil"/>
            </w:tcBorders>
          </w:tcPr>
          <w:p w14:paraId="266935FA" w14:textId="77777777" w:rsidR="00856211" w:rsidRDefault="00856211">
            <w:pPr>
              <w:rPr>
                <w:sz w:val="2"/>
                <w:szCs w:val="2"/>
              </w:rPr>
            </w:pPr>
          </w:p>
        </w:tc>
        <w:tc>
          <w:tcPr>
            <w:tcW w:w="1869" w:type="dxa"/>
            <w:vAlign w:val="center"/>
          </w:tcPr>
          <w:p w14:paraId="2D48744A" w14:textId="77777777" w:rsidR="00856211" w:rsidRDefault="00000000">
            <w:pPr>
              <w:pStyle w:val="TableParagraph"/>
              <w:ind w:left="210" w:right="196"/>
              <w:jc w:val="center"/>
              <w:rPr>
                <w:sz w:val="24"/>
                <w:lang w:eastAsia="zh-Hans"/>
              </w:rPr>
            </w:pPr>
            <w:r>
              <w:rPr>
                <w:sz w:val="24"/>
              </w:rPr>
              <w:t>Vim</w:t>
            </w:r>
          </w:p>
        </w:tc>
        <w:tc>
          <w:tcPr>
            <w:tcW w:w="1393" w:type="dxa"/>
            <w:vAlign w:val="center"/>
          </w:tcPr>
          <w:p w14:paraId="4FA204C3" w14:textId="77777777" w:rsidR="00856211" w:rsidRDefault="00000000">
            <w:pPr>
              <w:pStyle w:val="TableParagraph"/>
              <w:ind w:left="500"/>
              <w:jc w:val="both"/>
              <w:rPr>
                <w:sz w:val="24"/>
              </w:rPr>
            </w:pPr>
            <w:r>
              <w:rPr>
                <w:sz w:val="24"/>
              </w:rPr>
              <w:t>8.1</w:t>
            </w:r>
          </w:p>
        </w:tc>
        <w:tc>
          <w:tcPr>
            <w:tcW w:w="3712" w:type="dxa"/>
            <w:vAlign w:val="center"/>
          </w:tcPr>
          <w:p w14:paraId="159D8A6E" w14:textId="77777777" w:rsidR="00856211" w:rsidRDefault="00000000">
            <w:pPr>
              <w:pStyle w:val="TableParagraph"/>
              <w:spacing w:before="1"/>
              <w:jc w:val="center"/>
              <w:rPr>
                <w:sz w:val="24"/>
              </w:rPr>
            </w:pPr>
            <w:r>
              <w:rPr>
                <w:rFonts w:hint="eastAsia"/>
                <w:sz w:val="24"/>
                <w:lang w:eastAsia="zh-Hans"/>
              </w:rPr>
              <w:t>文本编辑工具</w:t>
            </w:r>
          </w:p>
        </w:tc>
      </w:tr>
      <w:tr w:rsidR="00856211" w14:paraId="701616F5" w14:textId="77777777">
        <w:trPr>
          <w:trHeight w:val="454"/>
        </w:trPr>
        <w:tc>
          <w:tcPr>
            <w:tcW w:w="1542" w:type="dxa"/>
            <w:vMerge/>
            <w:tcBorders>
              <w:top w:val="nil"/>
            </w:tcBorders>
          </w:tcPr>
          <w:p w14:paraId="06847007" w14:textId="77777777" w:rsidR="00856211" w:rsidRDefault="00856211">
            <w:pPr>
              <w:rPr>
                <w:sz w:val="2"/>
                <w:szCs w:val="2"/>
              </w:rPr>
            </w:pPr>
          </w:p>
        </w:tc>
        <w:tc>
          <w:tcPr>
            <w:tcW w:w="1869" w:type="dxa"/>
            <w:vAlign w:val="center"/>
          </w:tcPr>
          <w:p w14:paraId="21CA7724" w14:textId="77777777" w:rsidR="00856211" w:rsidRDefault="00000000">
            <w:pPr>
              <w:pStyle w:val="TableParagraph"/>
              <w:ind w:left="210" w:right="196"/>
              <w:jc w:val="center"/>
              <w:rPr>
                <w:sz w:val="24"/>
              </w:rPr>
            </w:pPr>
            <w:r>
              <w:rPr>
                <w:sz w:val="24"/>
              </w:rPr>
              <w:t>Joe</w:t>
            </w:r>
          </w:p>
        </w:tc>
        <w:tc>
          <w:tcPr>
            <w:tcW w:w="1393" w:type="dxa"/>
            <w:vAlign w:val="center"/>
          </w:tcPr>
          <w:p w14:paraId="6F495533" w14:textId="77777777" w:rsidR="00856211" w:rsidRDefault="00000000">
            <w:pPr>
              <w:pStyle w:val="TableParagraph"/>
              <w:ind w:left="500"/>
              <w:jc w:val="both"/>
              <w:rPr>
                <w:sz w:val="24"/>
              </w:rPr>
            </w:pPr>
            <w:r>
              <w:rPr>
                <w:sz w:val="24"/>
              </w:rPr>
              <w:t>4.6</w:t>
            </w:r>
          </w:p>
        </w:tc>
        <w:tc>
          <w:tcPr>
            <w:tcW w:w="3712" w:type="dxa"/>
            <w:vAlign w:val="center"/>
          </w:tcPr>
          <w:p w14:paraId="6B567D69" w14:textId="77777777" w:rsidR="00856211" w:rsidRDefault="00000000">
            <w:pPr>
              <w:pStyle w:val="TableParagraph"/>
              <w:spacing w:before="1"/>
              <w:jc w:val="center"/>
              <w:rPr>
                <w:sz w:val="24"/>
              </w:rPr>
            </w:pPr>
            <w:r>
              <w:rPr>
                <w:rFonts w:hint="eastAsia"/>
                <w:sz w:val="24"/>
                <w:lang w:eastAsia="zh-Hans"/>
              </w:rPr>
              <w:t>文本编辑工具</w:t>
            </w:r>
          </w:p>
        </w:tc>
      </w:tr>
      <w:tr w:rsidR="00856211" w14:paraId="1E02DDF0" w14:textId="77777777">
        <w:trPr>
          <w:trHeight w:val="454"/>
        </w:trPr>
        <w:tc>
          <w:tcPr>
            <w:tcW w:w="1542" w:type="dxa"/>
            <w:vMerge/>
            <w:tcBorders>
              <w:top w:val="nil"/>
            </w:tcBorders>
          </w:tcPr>
          <w:p w14:paraId="1A7BB1E9" w14:textId="77777777" w:rsidR="00856211" w:rsidRDefault="00856211">
            <w:pPr>
              <w:rPr>
                <w:sz w:val="2"/>
                <w:szCs w:val="2"/>
              </w:rPr>
            </w:pPr>
          </w:p>
        </w:tc>
        <w:tc>
          <w:tcPr>
            <w:tcW w:w="1869" w:type="dxa"/>
            <w:vAlign w:val="center"/>
          </w:tcPr>
          <w:p w14:paraId="166509B2" w14:textId="77777777" w:rsidR="00856211" w:rsidRDefault="00000000">
            <w:pPr>
              <w:pStyle w:val="TableParagraph"/>
              <w:jc w:val="center"/>
              <w:rPr>
                <w:sz w:val="24"/>
              </w:rPr>
            </w:pPr>
            <w:r>
              <w:rPr>
                <w:sz w:val="24"/>
              </w:rPr>
              <w:t>Sublime text</w:t>
            </w:r>
          </w:p>
        </w:tc>
        <w:tc>
          <w:tcPr>
            <w:tcW w:w="1393" w:type="dxa"/>
            <w:vAlign w:val="center"/>
          </w:tcPr>
          <w:p w14:paraId="3D31A12B" w14:textId="77777777" w:rsidR="00856211" w:rsidRDefault="00000000">
            <w:pPr>
              <w:pStyle w:val="TableParagraph"/>
              <w:ind w:left="500"/>
              <w:rPr>
                <w:sz w:val="24"/>
              </w:rPr>
            </w:pPr>
            <w:r>
              <w:rPr>
                <w:sz w:val="24"/>
              </w:rPr>
              <w:t>3.2.2</w:t>
            </w:r>
          </w:p>
        </w:tc>
        <w:tc>
          <w:tcPr>
            <w:tcW w:w="3712" w:type="dxa"/>
            <w:vAlign w:val="center"/>
          </w:tcPr>
          <w:p w14:paraId="3400CE9B" w14:textId="77777777" w:rsidR="00856211" w:rsidRDefault="00000000">
            <w:pPr>
              <w:pStyle w:val="TableParagraph"/>
              <w:spacing w:before="1"/>
              <w:jc w:val="center"/>
              <w:rPr>
                <w:sz w:val="24"/>
              </w:rPr>
            </w:pPr>
            <w:r>
              <w:rPr>
                <w:rFonts w:hint="eastAsia"/>
                <w:sz w:val="24"/>
                <w:lang w:eastAsia="zh-Hans"/>
              </w:rPr>
              <w:t>文本编辑工具</w:t>
            </w:r>
          </w:p>
        </w:tc>
      </w:tr>
    </w:tbl>
    <w:p w14:paraId="6F08FA8E" w14:textId="77777777" w:rsidR="00856211" w:rsidRDefault="00856211">
      <w:pPr>
        <w:pStyle w:val="a5"/>
        <w:spacing w:line="417" w:lineRule="auto"/>
        <w:ind w:right="217"/>
      </w:pPr>
    </w:p>
    <w:p w14:paraId="46810688" w14:textId="77777777" w:rsidR="00856211" w:rsidRDefault="00000000">
      <w:pPr>
        <w:pStyle w:val="a5"/>
        <w:spacing w:line="360" w:lineRule="auto"/>
        <w:ind w:left="220" w:right="217"/>
        <w:rPr>
          <w:sz w:val="24"/>
          <w:szCs w:val="24"/>
        </w:rPr>
      </w:pPr>
      <w:r>
        <w:rPr>
          <w:sz w:val="24"/>
          <w:szCs w:val="24"/>
        </w:rPr>
        <w:t>若比赛用机操作系统为Linux，</w:t>
      </w:r>
      <w:r>
        <w:rPr>
          <w:rFonts w:hint="eastAsia"/>
          <w:sz w:val="24"/>
          <w:szCs w:val="24"/>
        </w:rPr>
        <w:t>具体见NOI 网站 2021年7月16日发布的版本。</w:t>
      </w:r>
    </w:p>
    <w:p w14:paraId="5EE46D71" w14:textId="77777777" w:rsidR="00856211" w:rsidRDefault="00000000">
      <w:pPr>
        <w:pStyle w:val="a5"/>
        <w:spacing w:line="360" w:lineRule="auto"/>
        <w:ind w:left="220"/>
        <w:rPr>
          <w:b/>
          <w:bCs/>
          <w:sz w:val="24"/>
          <w:szCs w:val="24"/>
        </w:rPr>
      </w:pPr>
      <w:r>
        <w:rPr>
          <w:b/>
          <w:bCs/>
          <w:sz w:val="24"/>
          <w:szCs w:val="24"/>
        </w:rPr>
        <w:t>注意：</w:t>
      </w:r>
    </w:p>
    <w:p w14:paraId="7C476050" w14:textId="77777777" w:rsidR="00856211" w:rsidRDefault="00000000">
      <w:pPr>
        <w:pStyle w:val="a5"/>
        <w:spacing w:line="360" w:lineRule="auto"/>
        <w:ind w:left="220" w:right="217" w:firstLine="559"/>
        <w:rPr>
          <w:sz w:val="24"/>
          <w:szCs w:val="24"/>
        </w:rPr>
      </w:pPr>
      <w:r>
        <w:rPr>
          <w:sz w:val="24"/>
          <w:szCs w:val="24"/>
        </w:rPr>
        <w:t xml:space="preserve">在系统桌面上有名为“备选软件安装包”的文件夹，提供 </w:t>
      </w:r>
      <w:proofErr w:type="spellStart"/>
      <w:r>
        <w:rPr>
          <w:sz w:val="24"/>
          <w:szCs w:val="24"/>
        </w:rPr>
        <w:t>Gedit,Nano</w:t>
      </w:r>
      <w:proofErr w:type="spellEnd"/>
      <w:r>
        <w:rPr>
          <w:spacing w:val="-13"/>
          <w:sz w:val="24"/>
          <w:szCs w:val="24"/>
        </w:rPr>
        <w:t xml:space="preserve"> 等不同版本</w:t>
      </w:r>
      <w:r>
        <w:rPr>
          <w:sz w:val="24"/>
          <w:szCs w:val="24"/>
        </w:rPr>
        <w:t>软件供考生自行安装使用。</w:t>
      </w:r>
    </w:p>
    <w:sectPr w:rsidR="00856211">
      <w:footerReference w:type="default" r:id="rId8"/>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4AF4" w14:textId="77777777" w:rsidR="00FB1EB0" w:rsidRDefault="00FB1EB0">
      <w:r>
        <w:separator/>
      </w:r>
    </w:p>
  </w:endnote>
  <w:endnote w:type="continuationSeparator" w:id="0">
    <w:p w14:paraId="50AA04C3" w14:textId="77777777" w:rsidR="00FB1EB0" w:rsidRDefault="00FB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AutoText"/>
      </w:docPartObj>
    </w:sdtPr>
    <w:sdtContent>
      <w:sdt>
        <w:sdtPr>
          <w:id w:val="1728636285"/>
          <w:docPartObj>
            <w:docPartGallery w:val="AutoText"/>
          </w:docPartObj>
        </w:sdtPr>
        <w:sdtContent>
          <w:p w14:paraId="03325242" w14:textId="77777777" w:rsidR="00856211" w:rsidRDefault="0000000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sdtContent>
      </w:sdt>
    </w:sdtContent>
  </w:sdt>
  <w:p w14:paraId="3C8A4FB2" w14:textId="77777777" w:rsidR="00856211" w:rsidRDefault="008562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7F97" w14:textId="77777777" w:rsidR="00FB1EB0" w:rsidRDefault="00FB1EB0">
      <w:r>
        <w:separator/>
      </w:r>
    </w:p>
  </w:footnote>
  <w:footnote w:type="continuationSeparator" w:id="0">
    <w:p w14:paraId="7B5F1215" w14:textId="77777777" w:rsidR="00FB1EB0" w:rsidRDefault="00FB1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6BB37"/>
    <w:multiLevelType w:val="multilevel"/>
    <w:tmpl w:val="6166BB37"/>
    <w:lvl w:ilvl="0">
      <w:start w:val="1"/>
      <w:numFmt w:val="decimal"/>
      <w:lvlText w:val="%1."/>
      <w:lvlJc w:val="left"/>
      <w:pPr>
        <w:ind w:left="220" w:hanging="284"/>
        <w:jc w:val="left"/>
      </w:pPr>
      <w:rPr>
        <w:rFonts w:ascii="宋体" w:eastAsia="宋体" w:hAnsi="宋体" w:cs="宋体" w:hint="default"/>
        <w:spacing w:val="-2"/>
        <w:w w:val="100"/>
        <w:sz w:val="26"/>
        <w:szCs w:val="26"/>
        <w:lang w:val="en-US" w:eastAsia="zh-CN" w:bidi="ar-SA"/>
      </w:rPr>
    </w:lvl>
    <w:lvl w:ilvl="1">
      <w:numFmt w:val="bullet"/>
      <w:lvlText w:val="•"/>
      <w:lvlJc w:val="left"/>
      <w:pPr>
        <w:ind w:left="1072" w:hanging="284"/>
      </w:pPr>
      <w:rPr>
        <w:rFonts w:hint="default"/>
        <w:lang w:val="en-US" w:eastAsia="zh-CN" w:bidi="ar-SA"/>
      </w:rPr>
    </w:lvl>
    <w:lvl w:ilvl="2">
      <w:numFmt w:val="bullet"/>
      <w:lvlText w:val="•"/>
      <w:lvlJc w:val="left"/>
      <w:pPr>
        <w:ind w:left="1925" w:hanging="284"/>
      </w:pPr>
      <w:rPr>
        <w:rFonts w:hint="default"/>
        <w:lang w:val="en-US" w:eastAsia="zh-CN" w:bidi="ar-SA"/>
      </w:rPr>
    </w:lvl>
    <w:lvl w:ilvl="3">
      <w:numFmt w:val="bullet"/>
      <w:lvlText w:val="•"/>
      <w:lvlJc w:val="left"/>
      <w:pPr>
        <w:ind w:left="2777" w:hanging="284"/>
      </w:pPr>
      <w:rPr>
        <w:rFonts w:hint="default"/>
        <w:lang w:val="en-US" w:eastAsia="zh-CN" w:bidi="ar-SA"/>
      </w:rPr>
    </w:lvl>
    <w:lvl w:ilvl="4">
      <w:numFmt w:val="bullet"/>
      <w:lvlText w:val="•"/>
      <w:lvlJc w:val="left"/>
      <w:pPr>
        <w:ind w:left="3630" w:hanging="284"/>
      </w:pPr>
      <w:rPr>
        <w:rFonts w:hint="default"/>
        <w:lang w:val="en-US" w:eastAsia="zh-CN" w:bidi="ar-SA"/>
      </w:rPr>
    </w:lvl>
    <w:lvl w:ilvl="5">
      <w:numFmt w:val="bullet"/>
      <w:lvlText w:val="•"/>
      <w:lvlJc w:val="left"/>
      <w:pPr>
        <w:ind w:left="4483" w:hanging="284"/>
      </w:pPr>
      <w:rPr>
        <w:rFonts w:hint="default"/>
        <w:lang w:val="en-US" w:eastAsia="zh-CN" w:bidi="ar-SA"/>
      </w:rPr>
    </w:lvl>
    <w:lvl w:ilvl="6">
      <w:numFmt w:val="bullet"/>
      <w:lvlText w:val="•"/>
      <w:lvlJc w:val="left"/>
      <w:pPr>
        <w:ind w:left="5335" w:hanging="284"/>
      </w:pPr>
      <w:rPr>
        <w:rFonts w:hint="default"/>
        <w:lang w:val="en-US" w:eastAsia="zh-CN" w:bidi="ar-SA"/>
      </w:rPr>
    </w:lvl>
    <w:lvl w:ilvl="7">
      <w:numFmt w:val="bullet"/>
      <w:lvlText w:val="•"/>
      <w:lvlJc w:val="left"/>
      <w:pPr>
        <w:ind w:left="6188" w:hanging="284"/>
      </w:pPr>
      <w:rPr>
        <w:rFonts w:hint="default"/>
        <w:lang w:val="en-US" w:eastAsia="zh-CN" w:bidi="ar-SA"/>
      </w:rPr>
    </w:lvl>
    <w:lvl w:ilvl="8">
      <w:numFmt w:val="bullet"/>
      <w:lvlText w:val="•"/>
      <w:lvlJc w:val="left"/>
      <w:pPr>
        <w:ind w:left="7040" w:hanging="284"/>
      </w:pPr>
      <w:rPr>
        <w:rFonts w:hint="default"/>
        <w:lang w:val="en-US" w:eastAsia="zh-CN" w:bidi="ar-SA"/>
      </w:rPr>
    </w:lvl>
  </w:abstractNum>
  <w:num w:numId="1" w16cid:durableId="106386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76"/>
    <w:rsid w:val="00024A51"/>
    <w:rsid w:val="00060923"/>
    <w:rsid w:val="0007364C"/>
    <w:rsid w:val="00092A22"/>
    <w:rsid w:val="000C08C0"/>
    <w:rsid w:val="001818A1"/>
    <w:rsid w:val="001A6BD3"/>
    <w:rsid w:val="0020730B"/>
    <w:rsid w:val="00287179"/>
    <w:rsid w:val="002A67C0"/>
    <w:rsid w:val="002B189C"/>
    <w:rsid w:val="002D1976"/>
    <w:rsid w:val="002D5610"/>
    <w:rsid w:val="003071BA"/>
    <w:rsid w:val="00385C8A"/>
    <w:rsid w:val="003B2CD8"/>
    <w:rsid w:val="00434796"/>
    <w:rsid w:val="00480F4D"/>
    <w:rsid w:val="004B2EBC"/>
    <w:rsid w:val="004D7766"/>
    <w:rsid w:val="005B2224"/>
    <w:rsid w:val="005E5A28"/>
    <w:rsid w:val="005E6753"/>
    <w:rsid w:val="005F3057"/>
    <w:rsid w:val="0060340B"/>
    <w:rsid w:val="00611F59"/>
    <w:rsid w:val="00636076"/>
    <w:rsid w:val="00637772"/>
    <w:rsid w:val="00651441"/>
    <w:rsid w:val="00656BE9"/>
    <w:rsid w:val="006758C8"/>
    <w:rsid w:val="00680E72"/>
    <w:rsid w:val="007652A4"/>
    <w:rsid w:val="007838F0"/>
    <w:rsid w:val="007A6359"/>
    <w:rsid w:val="007B2B28"/>
    <w:rsid w:val="007C2BC6"/>
    <w:rsid w:val="008339CB"/>
    <w:rsid w:val="008525F5"/>
    <w:rsid w:val="00856211"/>
    <w:rsid w:val="008808F5"/>
    <w:rsid w:val="00891CD7"/>
    <w:rsid w:val="00896C42"/>
    <w:rsid w:val="00922003"/>
    <w:rsid w:val="0092566B"/>
    <w:rsid w:val="009A1B1D"/>
    <w:rsid w:val="009B485C"/>
    <w:rsid w:val="009C5C25"/>
    <w:rsid w:val="00A100DD"/>
    <w:rsid w:val="00AA5A90"/>
    <w:rsid w:val="00B16F36"/>
    <w:rsid w:val="00B17295"/>
    <w:rsid w:val="00B26B1F"/>
    <w:rsid w:val="00C264C2"/>
    <w:rsid w:val="00C47C02"/>
    <w:rsid w:val="00CA4F4D"/>
    <w:rsid w:val="00CC68AE"/>
    <w:rsid w:val="00CF10C8"/>
    <w:rsid w:val="00F94A06"/>
    <w:rsid w:val="00FB1EB0"/>
    <w:rsid w:val="00FF6A43"/>
    <w:rsid w:val="7DFF248B"/>
    <w:rsid w:val="7FF7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A562D9"/>
  <w15:docId w15:val="{8B051B27-9D63-4292-B9FC-E56C5B01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Body Text"/>
    <w:basedOn w:val="a"/>
    <w:uiPriority w:val="1"/>
    <w:qFormat/>
    <w:rPr>
      <w:sz w:val="28"/>
      <w:szCs w:val="28"/>
    </w:rPr>
  </w:style>
  <w:style w:type="paragraph" w:styleId="a6">
    <w:name w:val="footer"/>
    <w:basedOn w:val="a"/>
    <w:link w:val="a7"/>
    <w:uiPriority w:val="99"/>
    <w:pPr>
      <w:tabs>
        <w:tab w:val="center" w:pos="4153"/>
        <w:tab w:val="right" w:pos="8306"/>
      </w:tabs>
      <w:snapToGrid w:val="0"/>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Title"/>
    <w:basedOn w:val="a"/>
    <w:uiPriority w:val="1"/>
    <w:qFormat/>
    <w:pPr>
      <w:spacing w:before="57"/>
      <w:ind w:left="351"/>
    </w:pPr>
    <w:rPr>
      <w:sz w:val="44"/>
      <w:szCs w:val="44"/>
    </w:rPr>
  </w:style>
  <w:style w:type="paragraph" w:styleId="ab">
    <w:name w:val="annotation subject"/>
    <w:basedOn w:val="a3"/>
    <w:next w:val="a3"/>
    <w:link w:val="ac"/>
    <w:rPr>
      <w:b/>
      <w:bCs/>
    </w:rPr>
  </w:style>
  <w:style w:type="character" w:styleId="ad">
    <w:name w:val="annotation reference"/>
    <w:basedOn w:val="a0"/>
    <w:rPr>
      <w:sz w:val="21"/>
      <w:szCs w:val="21"/>
    </w:r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1">
    <w:name w:val="列表段落1"/>
    <w:basedOn w:val="a"/>
    <w:uiPriority w:val="1"/>
    <w:qFormat/>
    <w:pPr>
      <w:ind w:left="220" w:right="217" w:firstLine="559"/>
      <w:jc w:val="both"/>
    </w:pPr>
  </w:style>
  <w:style w:type="paragraph" w:customStyle="1" w:styleId="TableParagraph">
    <w:name w:val="Table Paragraph"/>
    <w:basedOn w:val="a"/>
    <w:uiPriority w:val="1"/>
    <w:qFormat/>
  </w:style>
  <w:style w:type="character" w:customStyle="1" w:styleId="a4">
    <w:name w:val="批注文字 字符"/>
    <w:basedOn w:val="a0"/>
    <w:link w:val="a3"/>
    <w:rPr>
      <w:rFonts w:ascii="宋体" w:eastAsia="宋体" w:hAnsi="宋体" w:cs="宋体"/>
      <w:sz w:val="22"/>
      <w:szCs w:val="22"/>
    </w:rPr>
  </w:style>
  <w:style w:type="character" w:customStyle="1" w:styleId="ac">
    <w:name w:val="批注主题 字符"/>
    <w:basedOn w:val="a4"/>
    <w:link w:val="ab"/>
    <w:rPr>
      <w:rFonts w:ascii="宋体" w:eastAsia="宋体" w:hAnsi="宋体" w:cs="宋体"/>
      <w:b/>
      <w:bCs/>
      <w:sz w:val="22"/>
      <w:szCs w:val="22"/>
    </w:rPr>
  </w:style>
  <w:style w:type="character" w:customStyle="1" w:styleId="a9">
    <w:name w:val="页眉 字符"/>
    <w:basedOn w:val="a0"/>
    <w:link w:val="a8"/>
    <w:rPr>
      <w:rFonts w:ascii="宋体" w:eastAsia="宋体" w:hAnsi="宋体" w:cs="宋体"/>
      <w:sz w:val="18"/>
      <w:szCs w:val="18"/>
    </w:rPr>
  </w:style>
  <w:style w:type="character" w:customStyle="1" w:styleId="a7">
    <w:name w:val="页脚 字符"/>
    <w:basedOn w:val="a0"/>
    <w:link w:val="a6"/>
    <w:uiPriority w:val="99"/>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贝西展示</dc:creator>
  <cp:lastModifiedBy>Z Z Z</cp:lastModifiedBy>
  <cp:revision>3</cp:revision>
  <dcterms:created xsi:type="dcterms:W3CDTF">2023-10-16T09:34:00Z</dcterms:created>
  <dcterms:modified xsi:type="dcterms:W3CDTF">2023-10-16T09:42:00Z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WPS Office</vt:lpwstr>
  </property>
  <property fmtid="{D5CDD505-2E9C-101B-9397-08002B2CF9AE}" pid="4" name="LastSaved">
    <vt:filetime>2021-10-13T00:00:00Z</vt:filetime>
  </property>
  <property fmtid="{D5CDD505-2E9C-101B-9397-08002B2CF9AE}" pid="5" name="KSOProductBuildVer">
    <vt:lpwstr>2052-6.2.1.8344</vt:lpwstr>
  </property>
  <property fmtid="{D5CDD505-2E9C-101B-9397-08002B2CF9AE}" pid="6" name="ICV">
    <vt:lpwstr>F2C1887E9B2CFFFC7FE82B65394F3675_42</vt:lpwstr>
  </property>
</Properties>
</file>