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12166600</wp:posOffset>
            </wp:positionH>
            <wp:positionV relativeFrom="topMargin">
              <wp:posOffset>10909300</wp:posOffset>
            </wp:positionV>
            <wp:extent cx="381000" cy="279400"/>
            <wp:effectExtent l="0" t="0" r="0" b="635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大连市2022~2023学年度第二学期期末考试</w:t>
      </w:r>
    </w:p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t>高二思想政治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注意事项：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1.请在答题纸上作答，在试卷上作答无效。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2.本试卷分选择题和非选择题两部分，共100分，考试时间75分钟。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一、选择题：本题共16小题，每小题3分，共48分。在每小题给出的四个选项中，只有一个是符合题目要求的。</w:t>
      </w:r>
    </w:p>
    <w:p>
      <w:pPr>
        <w:spacing w:line="360" w:lineRule="auto"/>
        <w:jc w:val="both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世界银行相关报告指出，贸易与国家的收入、贫困水平等息息相关，国际贸易成本增长</w:t>
      </w:r>
      <w:r>
        <w:rPr>
          <w:rFonts w:ascii="Times New Roman" w:hAnsi="Times New Roman" w:eastAsia="Times New Roman" w:cs="Times New Roman"/>
          <w:color w:val="auto"/>
        </w:rPr>
        <w:t>1%</w:t>
      </w:r>
      <w:r>
        <w:rPr>
          <w:rFonts w:ascii="宋体" w:hAnsi="宋体" w:eastAsia="宋体" w:cs="宋体"/>
          <w:color w:val="auto"/>
        </w:rPr>
        <w:t>会使人均收入下降</w:t>
      </w:r>
      <w:r>
        <w:rPr>
          <w:rFonts w:ascii="Times New Roman" w:hAnsi="Times New Roman" w:eastAsia="Times New Roman" w:cs="Times New Roman"/>
          <w:color w:val="auto"/>
        </w:rPr>
        <w:t>0.2%</w:t>
      </w:r>
      <w:r>
        <w:rPr>
          <w:rFonts w:ascii="宋体" w:hAnsi="宋体" w:eastAsia="宋体" w:cs="宋体"/>
          <w:color w:val="auto"/>
        </w:rPr>
        <w:t>。以下做法有助于降低贸易成本的是（   ）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color w:val="auto"/>
        </w:rPr>
        <w:t>①发挥比较优势，扩大贸易规模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color w:val="auto"/>
        </w:rPr>
        <w:t>②创新投资方式，促进产能合作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color w:val="auto"/>
        </w:rPr>
        <w:t>③完善物流体系，提高贸易效率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color w:val="auto"/>
        </w:rPr>
        <w:t>④放宽市场准入，减少贸易壁垒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①②</w:t>
      </w:r>
      <w:r>
        <w:tab/>
      </w:r>
      <w:r>
        <w:t xml:space="preserve">B. </w:t>
      </w:r>
      <w:r>
        <w:rPr>
          <w:rFonts w:ascii="宋体" w:hAnsi="宋体" w:eastAsia="宋体" w:cs="宋体"/>
          <w:color w:val="auto"/>
        </w:rPr>
        <w:t>①③</w:t>
      </w:r>
      <w:r>
        <w:tab/>
      </w:r>
      <w:r>
        <w:t xml:space="preserve">C. </w:t>
      </w:r>
      <w:r>
        <w:rPr>
          <w:rFonts w:ascii="宋体" w:hAnsi="宋体" w:eastAsia="宋体" w:cs="宋体"/>
          <w:color w:val="auto"/>
        </w:rPr>
        <w:t>②④</w:t>
      </w:r>
      <w:r>
        <w:tab/>
      </w:r>
      <w:r>
        <w:t xml:space="preserve">D. </w:t>
      </w:r>
      <w:r>
        <w:rPr>
          <w:rFonts w:ascii="宋体" w:hAnsi="宋体" w:eastAsia="宋体" w:cs="宋体"/>
          <w:color w:val="auto"/>
        </w:rPr>
        <w:t>③④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2023年5月4日，苏丹首都喀土穆再次爆发武装冲突，造成严重人员伤亡和财产损失。联合国难民署计划向逃离苏丹的难民提供必要援助，并动员、协调各方为苏丹提供救援。中国维和医疗分队随即赶赴当地小学开展爱心传递活动，捐赠物资。这表明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①中国尊重联合国的权威地位，肩负重大国际责任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②中国积极参加联合国工作，坚定支持联合国改革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③联合国是国际社会集体应对各种威胁挑战的有效平台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④联合国代表各成员国的根本利益，始终发挥积极作用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2023年5月31日，中国(大连)跨境电子商务综合试验区在商务部组织的2022年度全国跨境电商综试区考核评估中实现提档升级。近年来，我市从生产、销售、服务等环节将跨境电商上下游企业紧密衔接，持续推进我市跨境电商综试区的建设。这表明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①完善产业链有利于增强大连外贸优势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②培育新业态有利于拓展大连对外贸易空间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③优化贸易结构有利于提高大连开放型经济水平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④完善全球经济治理体系有利于推动大连贸易发展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2023年是中国和欧盟建立全面战略伙伴关系二十周年。今年以来，习近平主席先后会见西班牙首相桑切斯、法国总统马克龙、欧委会主席冯德莱恩等领导人，就保持开放合作、拒绝脱钩断链等达成一系列共识，为世界注入更多稳定性。中国重视同欧盟的合作是因为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①欧盟在国际事务中发挥着重要作用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②欧盟以促进国际合作与发展为宗旨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③中国与欧盟各具经济优势，互补性强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④欧盟是一体化程度最高的区域性国际组织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民法是民事权利的宣言书，民法典要求民众在进行活动时要遵循相应的原则。以下判断正确的是（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①某长途汽车站限定乘客购票时需购买人身意外伤害险——违反了自愿原则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②张某知道他手中一幅名画是假货，但仍当作真迹卖给王某——违反了平等原则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③王某常在公寓中和朋友聚会至深夜，大声喧哗，播放音乐——违反了公序良俗原则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④“价格刺客”通过不规范标价，将高价商品伪装成普通商品—违反了公平、绿色原则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近日火爆荧屏的电视剧《漫长的季节》在片尾声明：“本剧知识产权由上海腾讯企鹅影视文化传播有限公司独家所有。本剧的完整传播权归腾讯科技(北京)有限责任公司独家所有。”对此理解正确的是（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①未经权利人许可擅自传播该剧，须承担违约责任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②该剧创作完成后，其作品修改权受法律永久保护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③该剧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著作财产权属于法人，保护期是作品完成后50年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④教师在课堂教学中播放剧中某片段，属于作品的法定许可使用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5月10日，甲公司向乙公司发送电子邮件：愿以每套80元的价格购买贵公司办公用品100套。贵公司负责运输，于6月5日交货，我公司支付2000元定金，余款货到付清，违约金3000元。次日，乙公司回复邮件确认。6月6日，乙公司在运输途中遭遇洪水，导致货物无法送达，给甲公司造成了经济损失。下列说法正确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①甲公司与乙公司的合同订立于5月11日完成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②乙公司违背了全面履行原则，应承担违约责任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③乙公司因不可抗力可全部或部分免除违约责任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④乙公司应承担双倍返还定金并支付违约金的责任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both"/>
        <w:textAlignment w:val="center"/>
        <w:rPr>
          <w:color w:val="000000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910" w:right="1080" w:bottom="1440" w:left="1080" w:header="152" w:footer="0" w:gutter="0"/>
          <w:pgNumType w:start="2"/>
          <w:cols w:space="720" w:num="1"/>
          <w:docGrid w:type="lines" w:linePitch="312" w:charSpace="0"/>
        </w:sectPr>
      </w:pPr>
      <w:r>
        <w:rPr>
          <w:color w:val="000000"/>
        </w:rPr>
        <w:t xml:space="preserve">8. 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杨某只有儿子一位亲人，儿子多年未与杨某来往且未尽孝。邻居张某夫妇二人给予了杨某很多照顾，来往较多。此后，杨某因病住院，住院期间，口头表示将房屋遗赠给张某的儿子，张某夫妇及几位医护人员在场见证。杨某去世后，杨某儿子与张某儿子因遗产问题产生纠纷。下列说法正确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①张某儿子和杨某虽无血缘关系，但可以拥有其房产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②应尊重杨某的意愿，因遗嘱继承效力优于法定继承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③此口头遗嘱无效，杨某的遗产应按照法定继承进行分割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④杨某儿子是唯一合法继承人，除房屋外其他财产可由杨某儿子继承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刘某入职某科技公司签订劳动合同时，被要求必须同时签订公司补充协议，内容包括：我自愿申请加入公司奋斗者计划，放弃加班费。半年后，刘某因个人原因提出解除劳动合同，并要求支付加班费。该公司以其签订放弃加班费为由拒绝支付。据此，下列说法正确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①该劳动合同补充协议的订立违背诚实信用原则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②该劳动合同因违反法律规定导致合同部分无效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③该科技公司侵犯了劳动者取得劳动报酬的权利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④刘某可直接向人民法院提起诉讼维护合法权益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2023年央视315晚会曝光了“香精大米”事件。安徽某食品公司所销售的“泰国茉莉香米”，其包装上注明原料产地是泰国，但实际为本地所产，且该公司的香米由香精勾兑而成。该公司（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①侵害了消费者的知情权和自主选择权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②侵害了专利权，属于“搭便车”行为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③损害了社会公共利益，属于不正当竞争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④侵害了消费者安全消费的权利，应停止销售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随着“互联网+”时代的到来，我国开始建设在线矛盾纠纷多元化解平台，充分发挥其在线咨询、评估、调解、仲裁的功能，为纠纷主体提供更加方便、快捷、高效的纠纷解决途径。对此认识正确的是（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王某因所购商品房存在质量问题与开发商发生争议，可申请在线调解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个体工商户李某对市场监管局作出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处罚不服，可通过在线仲裁解决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李某和孙某因借贷纠纷申请在线调解，经人民调解达成的协议可强制执行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张某和刘某因合同纠纷申请在线仲裁，若二人对仲裁裁决不服可提起诉讼</w:t>
      </w:r>
    </w:p>
    <w:p>
      <w:pPr>
        <w:spacing w:line="360" w:lineRule="auto"/>
        <w:jc w:val="both"/>
        <w:textAlignment w:val="center"/>
        <w:rPr>
          <w:color w:val="000000"/>
        </w:rPr>
        <w:sectPr>
          <w:footerReference r:id="rId11" w:type="first"/>
          <w:footerReference r:id="rId9" w:type="default"/>
          <w:footerReference r:id="rId10" w:type="even"/>
          <w:pgSz w:w="11906" w:h="16838"/>
          <w:pgMar w:top="910" w:right="1080" w:bottom="1440" w:left="1080" w:header="152" w:footer="0" w:gutter="0"/>
          <w:pgNumType w:start="3"/>
          <w:cols w:space="720" w:num="1"/>
          <w:docGrid w:type="lines" w:linePitch="312" w:charSpace="0"/>
        </w:sect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张某在其承包的土地内非法开采建筑用砂，造成生态环境损害，经鉴定，恢复工程费用评估核算为50多万元。人民检察院以张某非法开采造成土壤受损、破坏生态环境、损害社会公共利益为由提起环境民事公益诉讼。据此，下列认识正确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①此案件适用无过错责任原则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②张某和检察院均有举证责任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③为维护自身合法权益，张某有委托辩护人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权利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④如不服一审判决，张某可申请启动审判监督程序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2023年7月，中国女足将征战世界杯。对此，某班同学展开讨论。下列观点中违反了同一个三段论推理规则的是（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①中国女足运动员都有永不言弃的战斗精神，小丽有永不言弃的战斗精神，所以，小丽是中国女足运动员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②世界杯比赛对运动员体能要求高，热身赛不是世界杯比赛，所以，热身赛对运动员体能要求不高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③运动使人美丽，我参加了文化运动，所以，我会变美丽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④体育运动是促进人全面发展的重要手段，体育运动也是休闲娱乐的方式，所以，休闲娱乐方式都是促进人全面发展的重要手段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某班同学围绕人生规划展开讨论。下列对四位同学的观点逻辑分析正确的是（   ）</w:t>
      </w:r>
    </w:p>
    <w:tbl>
      <w:tblPr>
        <w:tblStyle w:val="4"/>
        <w:tblW w:w="7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50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5" w:hRule="atLeast"/>
        </w:trPr>
        <w:tc>
          <w:tcPr>
            <w:tcW w:w="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甲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高中阶段既是短暂的又是漫长的，既是辛苦的又是幸福的。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乙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所有成功的人都是勇于拼搏的人，因此，所有勇于拼搏的人都是成功的人。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05" w:hRule="atLeast"/>
        </w:trPr>
        <w:tc>
          <w:tcPr>
            <w:tcW w:w="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丙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除非我们付出辛勤</w:t>
            </w:r>
            <w:r>
              <w:rPr>
                <w:rFonts w:ascii="宋体" w:hAnsi="宋体" w:eastAsia="宋体" w:cs="宋体"/>
                <w:color w:val="000000"/>
                <w:position w:val="0"/>
              </w:rPr>
              <w:drawing>
                <wp:inline distT="0" distB="0" distL="114300" distR="114300">
                  <wp:extent cx="133350" cy="177800"/>
                  <wp:effectExtent l="0" t="0" r="0" b="13335"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000000"/>
              </w:rPr>
              <w:t>汗水，否则不能换来丰硕的劳动成果。今天我们没有付出辛勤的汗水，就无法取得丰硕的劳动成果。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0" w:hRule="atLeast"/>
        </w:trPr>
        <w:tc>
          <w:tcPr>
            <w:tcW w:w="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丁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能实现人生梦想的人，或是有坚定的理想信念，或是有攻坚克难的勇气。小刚实现了人生梦想，他有坚定的理想信念，因此，他没有攻坚克难的勇气。</w:t>
            </w:r>
          </w:p>
        </w:tc>
      </w:tr>
    </w:tbl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①甲的观点违反思维一致性要求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②乙的观点不符合换位推理规则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③丙的说法是结构正确的假言推理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④丁的说法是结构正确的选言推理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2023年6月2日，习近平总书记在文化传承发展座谈会上发表的重要讲话中提到，“只有全面深入了解中华文明的历史，才能更有效地推动中华优秀传统文化创造性转化、创新性发展。”以此为依据，下列判断一定为真的是（   ）</w:t>
      </w:r>
    </w:p>
    <w:p>
      <w:pPr>
        <w:spacing w:line="360" w:lineRule="auto"/>
        <w:jc w:val="both"/>
        <w:textAlignment w:val="center"/>
        <w:rPr>
          <w:color w:val="000000"/>
        </w:rPr>
        <w:sectPr>
          <w:footerReference r:id="rId14" w:type="first"/>
          <w:footerReference r:id="rId12" w:type="default"/>
          <w:footerReference r:id="rId13" w:type="even"/>
          <w:pgSz w:w="11906" w:h="16838"/>
          <w:pgMar w:top="910" w:right="1080" w:bottom="1440" w:left="1080" w:header="152" w:footer="0" w:gutter="0"/>
          <w:pgNumType w:start="4"/>
          <w:cols w:space="720" w:num="1"/>
          <w:docGrid w:type="lines" w:linePitch="312" w:charSpace="0"/>
        </w:sectPr>
      </w:pPr>
      <w:r>
        <w:rPr>
          <w:rFonts w:ascii="宋体" w:hAnsi="宋体" w:eastAsia="宋体" w:cs="宋体"/>
          <w:color w:val="000000"/>
        </w:rPr>
        <w:t>①全面深入了解了中华文明的历史，一定能更有效推动中华优秀传统文化创造性转化、创新性发展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②未全面深入了解中华文明的历史，则不能更有效推动中华优秀传统文化创造性转化、创新性发展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③更有效推动了中华优秀传统文化创造性转化、创新性发展，一定全面深入了解了中华文明的历史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④未能有效推动中华优秀传统文化创造性转化、创新性发展，一定未全面深入了解中华文明的历史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有人把一定数量的白薯种分为两部分，一部分用温水浸过，另一部分则不经过这道程序。结果用温水浸种的那块白薯地的产量比未经过浸种的产量要高。由此得出结论：用温水浸白薯种是白薯增产的原因。对此推理认识正确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①采用求异法探求因果联系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②采用共变法探求因果联系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③前提与结论之间的联系是必然的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④前提与结论之间的联系是或然的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二、非选择题：本题共5小题，共52分。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材料一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5238750" cy="1528445"/>
            <wp:effectExtent l="0" t="0" r="0" b="1460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52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注：2022年我国新能源汽车产销量连续第8年保持全球第一。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解读材料一包含的经济信息。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材料二  近些年，中国新能源车企正加速“出海”。在战略布局上，从过去的被动式到现在的主动出击，在当地建厂，进行跨境品牌合作；在技术创新上，掌握了电池、电机、电控等核心技术，提高系统集成能力；在出口区域上，从以往以亚洲、非洲、拉丁美洲地区为主，加大向欧洲等主流市场布局；在产业体系上，我国加强新技术、新材料、电子电力等多领域跨境合作，现已建立起一套涵盖关键材料、电机电控、整车及充电设施、制造装备、回收利用等结构完整的产业链供应链体系。稳发展、谋突破、抢先机，我国新能源汽车一举跃升为全球最大的新能源汽车市场，实现了后发制人、领跑全球的超越奇迹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结合材料，运用经济全球化的知识，说明中国新能源汽车是如何实现领跑全球的。</w:t>
      </w:r>
    </w:p>
    <w:p>
      <w:pPr>
        <w:spacing w:line="360" w:lineRule="auto"/>
        <w:jc w:val="both"/>
        <w:textAlignment w:val="center"/>
        <w:rPr>
          <w:color w:val="000000"/>
        </w:rPr>
        <w:sectPr>
          <w:footerReference r:id="rId17" w:type="first"/>
          <w:footerReference r:id="rId15" w:type="default"/>
          <w:footerReference r:id="rId16" w:type="even"/>
          <w:pgSz w:w="11906" w:h="16838"/>
          <w:pgMar w:top="910" w:right="1080" w:bottom="1440" w:left="1080" w:header="152" w:footer="0" w:gutter="0"/>
          <w:pgNumType w:start="5"/>
          <w:cols w:space="720" w:num="1"/>
          <w:docGrid w:type="lines" w:linePitch="312" w:charSpace="0"/>
        </w:sect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第七届中华老字号(山东)博览会于2023年6月9日至11日在济南举办。随着中华老字号企业的发展，涉老字号知识产权纠纷案件时有发生。“宏济堂”是山东一家知名老字号中药企业，于2001年获得国家知识产权局商标局注册许可的商标。2023年4月，该企业发现，济南某药房在其店铺门头突出使用“泓济”二字，并在企业名称中使用“泓济”字号，“泓济”二字与“宏济堂”商标中“宏济”读音相同。宏济堂药企遂向人民法院提起诉讼。法院经过审理，判定济南某药房承担了相应民事责任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结合材料，运用法律与生活的知识，分析法院判决结果的依据及济南某药房应承担的民事责任。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邻里作为一种基本的社会组织单元，在我国有着深厚的历史底蕴。“与邻为善、以邻为伴”的邻里精神是中华优秀传统文化的重要组成部分。邻里间的宽容礼让、和谐相处为社会所倡导。现实中，邻里纠纷多因琐事而起。</w:t>
      </w:r>
    </w:p>
    <w:tbl>
      <w:tblPr>
        <w:tblStyle w:val="4"/>
        <w:tblW w:w="7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10"/>
        <w:gridCol w:w="6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案件回顾</w:t>
            </w:r>
          </w:p>
        </w:tc>
        <w:tc>
          <w:tcPr>
            <w:tcW w:w="6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林某在阳台上方搭建铝夹芯板材质的雨棚，住在其楼上的黄某发现该雨棚正处于他家客厅及卧室窗户下方，不仅影响美观且会产生较大噪音。黄某多次找林某协商拆除雨棚未果，便一纸诉状将林某告上法庭。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法律纠纷</w:t>
            </w:r>
          </w:p>
        </w:tc>
        <w:tc>
          <w:tcPr>
            <w:tcW w:w="6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林某认为：只要搭建雨棚不危及建筑物安全，就不构成侵权。自己搭建雨棚没有危及建筑物安全，所以不构成侵权。</w:t>
            </w:r>
          </w:p>
          <w:p>
            <w:pPr>
              <w:spacing w:line="360" w:lineRule="auto"/>
              <w:ind w:firstLine="420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黄某认为：只有对相邻不动产权利人的合法权益不造成损害，才不构成侵权。林某搭建雨棚损害了我的合法权益，所以构成侵权。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05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法律依据</w:t>
            </w:r>
          </w:p>
        </w:tc>
        <w:tc>
          <w:tcPr>
            <w:tcW w:w="6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《民法典》第二百七十二条  业主行使权利不得危及建筑物的安全，不得损害其他业主的合法权益。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法院判决</w:t>
            </w:r>
          </w:p>
        </w:tc>
        <w:tc>
          <w:tcPr>
            <w:tcW w:w="6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林某拆除雨棚，恢复原状。</w:t>
            </w:r>
          </w:p>
        </w:tc>
      </w:tr>
    </w:tbl>
    <w:p>
      <w:pPr>
        <w:spacing w:line="360" w:lineRule="auto"/>
        <w:jc w:val="both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运用逻辑与思维的相关知识，判断林某和黄某推理的结论是否正确并说明理由。</w:t>
      </w:r>
    </w:p>
    <w:p>
      <w:pPr>
        <w:spacing w:line="360" w:lineRule="auto"/>
        <w:jc w:val="left"/>
        <w:textAlignment w:val="center"/>
        <w:rPr>
          <w:color w:val="000000"/>
        </w:rPr>
        <w:sectPr>
          <w:footerReference r:id="rId20" w:type="first"/>
          <w:footerReference r:id="rId18" w:type="default"/>
          <w:footerReference r:id="rId19" w:type="even"/>
          <w:pgSz w:w="11906" w:h="16838"/>
          <w:pgMar w:top="910" w:right="1080" w:bottom="1440" w:left="1080" w:header="152" w:footer="0" w:gutter="0"/>
          <w:pgNumType w:start="6"/>
          <w:cols w:space="720" w:num="1"/>
          <w:docGrid w:type="lines" w:linePitch="312" w:charSpace="0"/>
        </w:sect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运用法律与生活的相关知识，分析说明法院判决的合理性。</w:t>
      </w:r>
      <w:bookmarkStart w:id="0" w:name="_GoBack"/>
      <w:bookmarkEnd w:id="0"/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阅读材料，完成下列要求</w:t>
      </w:r>
      <w:r>
        <w:rPr>
          <w:rFonts w:ascii="宋体" w:hAnsi="宋体" w:eastAsia="宋体" w:cs="宋体"/>
          <w:color w:val="000000"/>
          <w:position w:val="-12"/>
        </w:rPr>
        <w:drawing>
          <wp:inline distT="0" distB="0" distL="114300" distR="114300">
            <wp:extent cx="127000" cy="7620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2023年6月，习近平总书记在内蒙古自治区考察，主持召开加强荒漠化综合防治和推进“三北”等重点生态工程建设座谈会并发表重要讲话。他强调，加强荒漠化综合防治，深入推进“三北”等重点生态工程建设，事关我国生态安全、事关强国建设、事关中华民族永续发展，是一项功在当代、利在千秋的崇高事业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“三北”工程是指在中国三北地区(西北、华北和东北)建设的大型人工林业生态工程。三北地区分布着我国八大沙漠、四大沙地和广袤戈壁，到20世纪70年代末，已形成东起黑龙江西至新疆的万里风沙线。为了将万里风沙线变为“绿色长城”，“三北”工程在防沙治沙、抗旱造林、封沙育林技术等方面取得了一系列重大突破。从1978年到2020年，从一期到五期，“三北”工程实现了从“沙进人退”到“绿进沙退”的历史性转变，实现了由单纯的营造林向山水林田湖草沙系统治理转变，实现了由防护林体系向绿色生态屏障转变。2021年至2030年，“三北”工程进入六期工程建设期，“绿进沙退”的人间奇迹仍在继续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运用逻辑与思维的相关知识，说明“三北”工程是如何体现科学思维特征的。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亲子阅读沙龙、“最美家庭”揭晓、巾帼志愿活动……在“5·15”国际家庭日到来之际，各地组织开展丰富多彩的活动，展现新时代家庭的良好风貌，引领广大家庭注重家庭家教家风建设，以小家为基点，在强国建设、民族复兴新征程上贡献“家力量”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请用法律与生活的相关知识，以“如何贡献‘家力量’”为主题撰写一篇发言提纲。</w:t>
      </w:r>
    </w:p>
    <w:p>
      <w:pPr>
        <w:spacing w:line="360" w:lineRule="auto"/>
        <w:jc w:val="both"/>
        <w:textAlignment w:val="center"/>
        <w:rPr>
          <w:color w:val="000000"/>
        </w:rPr>
        <w:sectPr>
          <w:footerReference r:id="rId23" w:type="first"/>
          <w:footerReference r:id="rId21" w:type="default"/>
          <w:footerReference r:id="rId22" w:type="even"/>
          <w:pgSz w:w="11906" w:h="16838"/>
          <w:pgMar w:top="910" w:right="1080" w:bottom="1440" w:left="1080" w:header="152" w:footer="0" w:gutter="0"/>
          <w:pgNumType w:start="7"/>
          <w:cols w:space="720" w:num="1"/>
          <w:docGrid w:type="lines" w:linePitch="312" w:charSpace="0"/>
        </w:sectPr>
      </w:pPr>
      <w:r>
        <w:rPr>
          <w:rFonts w:ascii="宋体" w:hAnsi="宋体" w:eastAsia="宋体" w:cs="宋体"/>
          <w:color w:val="000000"/>
        </w:rPr>
        <w:t>要求：①围绕主题，观点明确；②论证充分，逻辑清晰；③学科术语使用规范；④字数150-200字左右。</w:t>
      </w:r>
    </w:p>
    <w:p/>
    <w:sectPr>
      <w:pgSz w:w="11906" w:h="16838"/>
      <w:pgMar w:top="910" w:right="1080" w:bottom="1440" w:left="1080" w:header="152" w:footer="0" w:gutter="0"/>
      <w:pgNumType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8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8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8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8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6" o:spid="_x0000_s2056" o:spt="75" alt="学科网 zxxk.com" type="#_x0000_t75" style="position:absolute;left:0pt;margin-left:64.05pt;margin-top:-20.75pt;height:0.05pt;width:0.05pt;z-index:25166950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8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8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7" o:spid="_x0000_s2057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8" o:spid="_x0000_s2058" o:spt="75" alt="学科网 zxxk.com" type="#_x0000_t75" style="position:absolute;left:0pt;margin-left:64.05pt;margin-top:-20.75pt;height:0.05pt;width:0.05pt;z-index:25167052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8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8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9" o:spid="_x0000_s2059" o:spt="136" alt="学科网 zxxk.com" type="#_x0000_t136" style="position:absolute;left:0pt;margin-left:158.95pt;margin-top:407.9pt;height:2.85pt;width:2.85pt;mso-position-horizontal-relative:margin;mso-position-vertical-relative:margin;rotation:20643840f;z-index:-25165209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0" o:spid="_x0000_s2060" o:spt="75" alt="学科网 zxxk.com" type="#_x0000_t75" style="position:absolute;left:0pt;margin-left:64.05pt;margin-top:-20.75pt;height:0.05pt;width:0.05pt;z-index:25167155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8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8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1" o:spid="_x0000_s2061" o:spt="136" alt="学科网 zxxk.com" type="#_x0000_t136" style="position:absolute;left:0pt;margin-left:158.95pt;margin-top:407.9pt;height:2.85pt;width:2.85pt;mso-position-horizontal-relative:margin;mso-position-vertical-relative:margin;rotation:20643840f;z-index:-25165107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2" o:spid="_x0000_s2062" o:spt="75" alt="学科网 zxxk.com" type="#_x0000_t75" style="position:absolute;left:0pt;margin-left:64.05pt;margin-top:-20.75pt;height:0.05pt;width:0.05pt;z-index:25167257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8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8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1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2" o:spid="_x0000_s2052" o:spt="75" alt="学科网 zxxk.com" type="#_x0000_t75" style="position:absolute;left:0pt;margin-left:64.05pt;margin-top:-20.75pt;height:0.05pt;width:0.05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8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8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3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4" o:spid="_x0000_s2054" o:spt="75" alt="学科网 zxxk.com" type="#_x0000_t75" style="position:absolute;left:0pt;margin-left:64.05pt;margin-top:-20.75pt;height:0.05pt;width:0.05pt;z-index:25166848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MWM1ZDA5OTMxMmQ3NDk3NTBjMjcyMGQ4ZjBhMTA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4B70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media/image5.wmf"/><Relationship Id="rId27" Type="http://schemas.openxmlformats.org/officeDocument/2006/relationships/image" Target="media/image4.jpeg"/><Relationship Id="rId26" Type="http://schemas.openxmlformats.org/officeDocument/2006/relationships/image" Target="media/image3.wmf"/><Relationship Id="rId25" Type="http://schemas.openxmlformats.org/officeDocument/2006/relationships/image" Target="media/image2.png"/><Relationship Id="rId24" Type="http://schemas.openxmlformats.org/officeDocument/2006/relationships/theme" Target="theme/theme1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2023-07-22T21:35:00Z</dcterms:created>
  <dc:creator>学科网试题生产平台</dc:creator>
  <dc:description>3284787448897536</dc:description>
  <cp:lastModifiedBy>じòぴé</cp:lastModifiedBy>
  <dcterms:modified xsi:type="dcterms:W3CDTF">2023-07-23T23:22:24Z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2052-12.1.0.15120</vt:lpwstr>
  </property>
  <property fmtid="{D5CDD505-2E9C-101B-9397-08002B2CF9AE}" pid="7" name="ICV">
    <vt:lpwstr>CF2D73A8740C449B945426A75CE6C517_12</vt:lpwstr>
  </property>
</Properties>
</file>