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4.0 -->
  <w:body>
    <w:p w:rsidR="00FC5860" w:rsidRPr="00BE1BCD">
      <w:pPr>
        <w:spacing w:line="360" w:lineRule="auto"/>
        <w:jc w:val="center"/>
      </w:pPr>
      <w:r>
        <w:rPr>
          <w:rFonts w:ascii="宋体" w:eastAsia="宋体" w:hAnsi="宋体" w:cs="宋体"/>
          <w:b/>
          <w:color w:val="auto"/>
          <w:sz w:val="44"/>
        </w:rPr>
        <w:drawing>
          <wp:anchor simplePos="0" relativeHeight="251658240" behindDoc="0" locked="0" layoutInCell="1" allowOverlap="1">
            <wp:simplePos x="0" y="0"/>
            <wp:positionH relativeFrom="page">
              <wp:posOffset>12204700</wp:posOffset>
            </wp:positionH>
            <wp:positionV relativeFrom="topMargin">
              <wp:posOffset>11252200</wp:posOffset>
            </wp:positionV>
            <wp:extent cx="330200" cy="457200"/>
            <wp:wrapNone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b/>
          <w:color w:val="auto"/>
          <w:sz w:val="44"/>
        </w:rPr>
        <w:t>高2024届高考诊断考试（一）地理试题</w:t>
      </w:r>
    </w:p>
    <w:p w:rsidR="00FC5860" w:rsidRPr="00BE1BCD">
      <w:pPr>
        <w:spacing w:line="360" w:lineRule="auto"/>
        <w:jc w:val="center"/>
      </w:pPr>
      <w:r>
        <w:rPr>
          <w:rFonts w:ascii="宋体" w:eastAsia="宋体" w:hAnsi="宋体" w:cs="宋体"/>
          <w:b/>
          <w:color w:val="auto"/>
          <w:sz w:val="21"/>
        </w:rPr>
        <w:t>（考试时间：75分钟试卷满分：100分）</w:t>
      </w:r>
    </w:p>
    <w:p w:rsidR="00FC5860" w:rsidRPr="00BE1BCD">
      <w:pPr>
        <w:spacing w:line="360" w:lineRule="auto"/>
        <w:jc w:val="left"/>
      </w:pPr>
      <w:r>
        <w:rPr>
          <w:rFonts w:ascii="宋体" w:eastAsia="宋体" w:hAnsi="宋体" w:cs="宋体"/>
          <w:b/>
          <w:color w:val="auto"/>
          <w:sz w:val="24"/>
        </w:rPr>
        <w:t>一、选择题：共15小题，每小题3分，共45分。</w:t>
      </w:r>
    </w:p>
    <w:p w:rsidR="00FC5860" w:rsidRPr="00BE1BCD">
      <w:pPr>
        <w:spacing w:line="360" w:lineRule="auto"/>
        <w:ind w:firstLine="420"/>
        <w:jc w:val="left"/>
      </w:pPr>
      <w:r>
        <w:rPr>
          <w:rFonts w:ascii="楷体" w:eastAsia="楷体" w:hAnsi="楷体" w:cs="楷体"/>
          <w:color w:val="auto"/>
        </w:rPr>
        <w:t>火地岛位于南美洲最南端，西部和南部山地为安第斯山脉余脉，海岸线曲折，多峡湾。雪线高度仅500～800米，现代冰川发育。火地岛西部和南部生长着超过全球5%种类的苔藓植物，其中约60%是本地特有的，具有固氮、固碳的作用。这些苔藓植物可以从陆地水中选择性吸收化学元素，分泌酸性物质。下图为火地岛地理位置示意图。据此完成下面小题。</w:t>
      </w:r>
    </w:p>
    <w:p w:rsidR="00FC5860" w:rsidRPr="00BE1BCD">
      <w:pPr>
        <w:spacing w:line="360" w:lineRule="auto"/>
        <w:jc w:val="left"/>
      </w:pPr>
      <w:r w:rsidRPr="00BE1BCD">
        <w:drawing>
          <wp:inline>
            <wp:extent cx="3438525" cy="1657350"/>
            <wp:docPr id="10000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</w:t>
      </w:r>
    </w:p>
    <w:p>
      <w:pPr>
        <w:spacing w:line="360" w:lineRule="auto"/>
        <w:jc w:val="left"/>
        <w:textAlignment w:val="center"/>
        <w:rPr>
          <w:color w:val="auto"/>
        </w:rPr>
      </w:pPr>
      <w:r w:rsidRPr="00BE1BCD" w:rsidR="00FC5860">
        <w:t xml:space="preserve">1. </w:t>
      </w:r>
      <w:r>
        <w:rPr>
          <w:rFonts w:ascii="宋体" w:eastAsia="宋体" w:hAnsi="宋体" w:cs="宋体"/>
          <w:color w:val="auto"/>
        </w:rPr>
        <w:t>火地岛雪线高度低的影响因素是（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auto"/>
        </w:rPr>
      </w:pPr>
      <w:r w:rsidRPr="00BE1BCD" w:rsidR="00FC5860">
        <w:t xml:space="preserve">A. </w:t>
      </w:r>
      <w:r>
        <w:rPr>
          <w:rFonts w:ascii="宋体" w:eastAsia="宋体" w:hAnsi="宋体" w:cs="宋体"/>
          <w:color w:val="auto"/>
        </w:rPr>
        <w:t>海拔</w:t>
      </w:r>
      <w:r w:rsidRPr="00BE1BCD" w:rsidR="00FC5860">
        <w:tab/>
      </w:r>
      <w:r w:rsidRPr="00BE1BCD" w:rsidR="00FC5860">
        <w:t xml:space="preserve">B. </w:t>
      </w:r>
      <w:r>
        <w:rPr>
          <w:rFonts w:ascii="宋体" w:eastAsia="宋体" w:hAnsi="宋体" w:cs="宋体"/>
          <w:color w:val="auto"/>
        </w:rPr>
        <w:t>坡向</w:t>
      </w:r>
      <w:r w:rsidRPr="00BE1BCD" w:rsidR="00FC5860">
        <w:tab/>
      </w:r>
      <w:r w:rsidRPr="00BE1BCD" w:rsidR="00FC5860">
        <w:t xml:space="preserve">C. </w:t>
      </w:r>
      <w:r>
        <w:rPr>
          <w:rFonts w:ascii="宋体" w:eastAsia="宋体" w:hAnsi="宋体" w:cs="宋体"/>
          <w:color w:val="auto"/>
        </w:rPr>
        <w:t>植被</w:t>
      </w:r>
      <w:r w:rsidRPr="00BE1BCD" w:rsidR="00FC5860">
        <w:tab/>
      </w:r>
      <w:r w:rsidRPr="00BE1BCD" w:rsidR="00FC5860">
        <w:t xml:space="preserve">D. </w:t>
      </w:r>
      <w:r>
        <w:rPr>
          <w:rFonts w:ascii="宋体" w:eastAsia="宋体" w:hAnsi="宋体" w:cs="宋体"/>
          <w:color w:val="auto"/>
        </w:rPr>
        <w:t>降水</w:t>
      </w:r>
    </w:p>
    <w:p>
      <w:pPr>
        <w:spacing w:line="360" w:lineRule="auto"/>
        <w:jc w:val="left"/>
        <w:textAlignment w:val="center"/>
        <w:rPr>
          <w:color w:val="auto"/>
        </w:rPr>
      </w:pPr>
      <w:r w:rsidRPr="00BE1BCD" w:rsidR="00FC5860">
        <w:t xml:space="preserve">2. </w:t>
      </w:r>
      <w:r>
        <w:rPr>
          <w:rFonts w:ascii="宋体" w:eastAsia="宋体" w:hAnsi="宋体" w:cs="宋体"/>
          <w:color w:val="auto"/>
        </w:rPr>
        <w:t>火地岛西部和南部适合苔藓生长的自然条件有（   ）</w:t>
      </w:r>
    </w:p>
    <w:p w:rsidR="00FC5860" w:rsidRPr="00BE1BCD">
      <w:pPr>
        <w:spacing w:line="360" w:lineRule="auto"/>
        <w:jc w:val="left"/>
      </w:pPr>
      <w:r>
        <w:rPr>
          <w:rFonts w:ascii="宋体" w:eastAsia="宋体" w:hAnsi="宋体" w:cs="宋体"/>
          <w:color w:val="auto"/>
        </w:rPr>
        <w:t>①极地东风，风力强劲②生长环境潮湿③冰川侵蚀，土层薄④地形坡度小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auto"/>
        </w:rPr>
      </w:pPr>
      <w:r w:rsidRPr="00BE1BCD" w:rsidR="00FC5860">
        <w:t>A</w:t>
      </w:r>
      <w:r w:rsidRPr="00BE1BCD" w:rsidR="00FC5860">
        <w:rPr>
          <w:position w:val="-22"/>
        </w:rPr>
        <w:drawing>
          <wp:inline>
            <wp:extent cx="31750" cy="88900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BCD" w:rsidR="00FC5860">
        <w:t xml:space="preserve"> </w:t>
      </w:r>
      <w:r>
        <w:rPr>
          <w:rFonts w:ascii="宋体" w:eastAsia="宋体" w:hAnsi="宋体" w:cs="宋体"/>
          <w:color w:val="auto"/>
        </w:rPr>
        <w:t>①③</w:t>
      </w:r>
      <w:r w:rsidRPr="00BE1BCD" w:rsidR="00FC5860">
        <w:tab/>
      </w:r>
      <w:r w:rsidRPr="00BE1BCD" w:rsidR="00FC5860">
        <w:t xml:space="preserve">B. </w:t>
      </w:r>
      <w:r>
        <w:rPr>
          <w:rFonts w:ascii="宋体" w:eastAsia="宋体" w:hAnsi="宋体" w:cs="宋体"/>
          <w:color w:val="auto"/>
        </w:rPr>
        <w:t>①④</w:t>
      </w:r>
      <w:r w:rsidRPr="00BE1BCD" w:rsidR="00FC5860">
        <w:tab/>
      </w:r>
      <w:r w:rsidRPr="00BE1BCD" w:rsidR="00FC5860">
        <w:t xml:space="preserve">C. </w:t>
      </w:r>
      <w:r>
        <w:rPr>
          <w:rFonts w:ascii="宋体" w:eastAsia="宋体" w:hAnsi="宋体" w:cs="宋体"/>
          <w:color w:val="auto"/>
        </w:rPr>
        <w:t>②③</w:t>
      </w:r>
      <w:r w:rsidRPr="00BE1BCD" w:rsidR="00FC5860">
        <w:tab/>
      </w:r>
      <w:r w:rsidRPr="00BE1BCD" w:rsidR="00FC5860">
        <w:t xml:space="preserve">D. </w:t>
      </w:r>
      <w:r>
        <w:rPr>
          <w:rFonts w:ascii="宋体" w:eastAsia="宋体" w:hAnsi="宋体" w:cs="宋体"/>
          <w:color w:val="auto"/>
        </w:rPr>
        <w:t>②④</w:t>
      </w:r>
    </w:p>
    <w:p>
      <w:pPr>
        <w:spacing w:line="360" w:lineRule="auto"/>
        <w:jc w:val="left"/>
        <w:textAlignment w:val="center"/>
        <w:rPr>
          <w:color w:val="auto"/>
        </w:rPr>
      </w:pPr>
      <w:r w:rsidRPr="00BE1BCD" w:rsidR="00FC5860">
        <w:t xml:space="preserve">3. </w:t>
      </w:r>
      <w:r>
        <w:rPr>
          <w:rFonts w:ascii="宋体" w:eastAsia="宋体" w:hAnsi="宋体" w:cs="宋体"/>
          <w:color w:val="auto"/>
        </w:rPr>
        <w:t>苔藓植物生长使得当地（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 w:rsidR="00FC5860">
        <w:t xml:space="preserve">A. </w:t>
      </w:r>
      <w:r>
        <w:rPr>
          <w:rFonts w:ascii="宋体" w:eastAsia="宋体" w:hAnsi="宋体" w:cs="宋体"/>
          <w:color w:val="auto"/>
        </w:rPr>
        <w:t>大气杂质减少</w:t>
      </w:r>
      <w:r w:rsidRPr="00BE1BCD" w:rsidR="00FC5860">
        <w:tab/>
      </w:r>
      <w:r w:rsidRPr="00BE1BCD" w:rsidR="00FC5860">
        <w:t xml:space="preserve">B. </w:t>
      </w:r>
      <w:r>
        <w:rPr>
          <w:rFonts w:ascii="宋体" w:eastAsia="宋体" w:hAnsi="宋体" w:cs="宋体"/>
          <w:color w:val="auto"/>
        </w:rPr>
        <w:t>土壤肥力改变</w:t>
      </w:r>
      <w:r w:rsidRPr="00BE1BCD" w:rsidR="00FC5860">
        <w:tab/>
      </w:r>
      <w:r w:rsidRPr="00BE1BCD" w:rsidR="00FC5860">
        <w:t xml:space="preserve">C. </w:t>
      </w:r>
      <w:r>
        <w:rPr>
          <w:rFonts w:ascii="宋体" w:eastAsia="宋体" w:hAnsi="宋体" w:cs="宋体"/>
          <w:color w:val="auto"/>
        </w:rPr>
        <w:t>昼夜温差增加</w:t>
      </w:r>
      <w:r w:rsidRPr="00BE1BCD" w:rsidR="00FC5860">
        <w:tab/>
      </w:r>
      <w:r w:rsidRPr="00BE1BCD" w:rsidR="00FC5860">
        <w:t xml:space="preserve">D. </w:t>
      </w:r>
      <w:r>
        <w:rPr>
          <w:rFonts w:ascii="宋体" w:eastAsia="宋体" w:hAnsi="宋体" w:cs="宋体"/>
          <w:color w:val="auto"/>
        </w:rPr>
        <w:t>冰川面积扩大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下图为“埃及地图”，其中①②③图均表示同一区域，且其图幅依次减少3/4。读图，完成下面小题。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5238750" cy="2283289"/>
            <wp:docPr id="10000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28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  <w:sectPr w:rsidSect="00C321EB">
          <w:pgSz w:w="11906" w:h="16838"/>
          <w:pgMar w:top="910" w:right="1080" w:bottom="1440" w:left="1080" w:header="152" w:footer="0" w:gutter="0"/>
          <w:cols w:space="720"/>
          <w:docGrid w:type="lines" w:linePitch="312"/>
        </w:sectPr>
      </w:pPr>
      <w:r>
        <w:rPr>
          <w:color w:val="000000"/>
        </w:rPr>
        <w:t xml:space="preserve">4. </w:t>
      </w:r>
      <w:r>
        <w:rPr>
          <w:rFonts w:ascii="宋体" w:eastAsia="宋体" w:hAnsi="宋体" w:cs="宋体"/>
          <w:color w:val="000000"/>
        </w:rPr>
        <w:t>若①图比例尺为1：N，则②图、③图的比例尺依次为（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2:N  1:2N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1:2N  2:N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2:N  4:N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1:2N  1:4N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eastAsia="宋体" w:hAnsi="宋体" w:cs="宋体"/>
          <w:color w:val="000000"/>
        </w:rPr>
        <w:t>一架飞机走最短航线从开罗飞往杭州（120°E，30°N），其飞行方向应该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2080" cy="167640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（   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一直向正东方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先向正北方，后向正南方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先向东北方，后向东南方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先向东南方，后向东北方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广西某学校的学生，于2022年6月15日至8月15日到左图区域进行地理考察活动，右图是考察小组的其中一位学生为A地考察时段正午物影变化画的一张示意图。完成下面小题。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676525" cy="2057400"/>
            <wp:docPr id="10000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drawing>
          <wp:inline>
            <wp:extent cx="2733675" cy="1952625"/>
            <wp:docPr id="10000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eastAsia="宋体" w:hAnsi="宋体" w:cs="宋体"/>
          <w:color w:val="000000"/>
        </w:rPr>
        <w:t>与广西相比，地理考察期间A地（   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白昼更长，因气候干旱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白昼更长，因纬度位置偏北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白昼更短，因海拔更低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白昼更短，因经度位置偏西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eastAsia="宋体" w:hAnsi="宋体" w:cs="宋体"/>
          <w:color w:val="000000"/>
        </w:rPr>
        <w:t>影响广西和A地所在省级行政区气候差异的主要因素是（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海拔高度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地理位置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植被状况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人类活动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eastAsia="宋体" w:hAnsi="宋体" w:cs="宋体"/>
          <w:color w:val="000000"/>
        </w:rPr>
        <w:t>右图中描述的正午物影变化（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①一②段正确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②一③段正确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③一④段正确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都不正确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下表反映我国三大都市图人口年龄结构（数据源于2020年第七次全国人口普查）。据此完成下面小题。</w:t>
      </w:r>
    </w:p>
    <w:tbl>
      <w:tblPr>
        <w:tblStyle w:val="TableNormal"/>
        <w:tblW w:w="6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160"/>
        <w:gridCol w:w="1530"/>
        <w:gridCol w:w="1530"/>
        <w:gridCol w:w="1530"/>
      </w:tblGrid>
      <w:tr>
        <w:tblPrEx>
          <w:tblW w:w="657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年龄构成（单位%）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上海大都市圈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京津冀城市群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粤港澳大湾区</w:t>
            </w:r>
          </w:p>
        </w:tc>
      </w:tr>
      <w:tr>
        <w:tblPrEx>
          <w:tblW w:w="657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0～14岁人口占比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11.62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17.71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15.12</w:t>
            </w:r>
          </w:p>
        </w:tc>
      </w:tr>
      <w:tr>
        <w:tblPrEx>
          <w:tblW w:w="657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15～59岁人口占比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66.97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62.25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73.90</w:t>
            </w:r>
          </w:p>
        </w:tc>
      </w:tr>
      <w:tr>
        <w:tblPrEx>
          <w:tblW w:w="657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60岁及以上人口占比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21.41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20.04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10.98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  <w:sectPr w:rsidSect="00C321EB">
          <w:type w:val="nextPage"/>
          <w:pgSz w:w="11906" w:h="16838"/>
          <w:pgMar w:top="910" w:right="1080" w:bottom="1440" w:left="1080" w:header="152" w:footer="0" w:gutter="0"/>
          <w:pgNumType w:start="2"/>
          <w:cols w:space="720"/>
          <w:titlePg w:val="0"/>
          <w:docGrid w:type="lines" w:linePitch="312"/>
        </w:sectPr>
      </w:pPr>
      <w:r>
        <w:rPr>
          <w:color w:val="000000"/>
        </w:rPr>
        <w:t xml:space="preserve">9. </w:t>
      </w:r>
      <w:r>
        <w:rPr>
          <w:rFonts w:ascii="宋体" w:eastAsia="宋体" w:hAnsi="宋体" w:cs="宋体"/>
          <w:color w:val="000000"/>
        </w:rPr>
        <w:t>三大都市圈中人口老龄化现象最严重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上海大都市圈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京津冀城市群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粤港澳大湾区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无法确定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eastAsia="宋体" w:hAnsi="宋体" w:cs="宋体"/>
          <w:color w:val="000000"/>
        </w:rPr>
        <w:t>为缓解表格中所反映的都市圈主要人口问题，目前应（   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①完善社会保障体系②大量引进廉价劳动力③控制人口增长速度④调整和升级产业结构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①②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②③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③④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①④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南澳岛地处广东省东部，背靠汕头，东临台湾海峡，主岛面积仅111.44平方千米，附近有南澳候鸟自然保护区。岛上风力资源丰富，建有亚洲最大的海岛风电场。下图为“南澳岛轮廓图”。据此完成以下各题。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600450" cy="2190750"/>
            <wp:docPr id="10001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eastAsia="宋体" w:hAnsi="宋体" w:cs="宋体"/>
          <w:color w:val="000000"/>
        </w:rPr>
        <w:t>南澳岛建有亚洲最大的海岛风电场主要得益于（   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①地处台湾海峡喇叭口西南端，受夏季风影响时间长②常年受东北信风影响，风力稳定③位于东南沿海地区，能源需求大④经济发达，资金充足，技术成熟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①③④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①②③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①②④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②③④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eastAsia="宋体" w:hAnsi="宋体" w:cs="宋体"/>
          <w:color w:val="000000"/>
        </w:rPr>
        <w:t>南澳岛风电场建设的主要意义是（   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大大促进旅游业的发展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有效保护和扩大候鸟栖息地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改善区域大气环境质量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解决东南沿海能源不足的问题</w:t>
      </w:r>
    </w:p>
    <w:p>
      <w:pPr>
        <w:spacing w:line="360" w:lineRule="auto"/>
        <w:ind w:firstLine="420"/>
        <w:jc w:val="both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2021年2月，美国南部得克萨斯州遭遇百年一遇的暴风雪，几百万人受到停电停水影响，灾情非常严重。据此完成下面小题。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eastAsia="宋体" w:hAnsi="宋体" w:cs="宋体"/>
          <w:color w:val="000000"/>
        </w:rPr>
        <w:t>一般而言，寒潮对同纬度亚洲东部的影响强于美国中南部，其原因是（   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离极地冷气团更近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地形更利于冷空气南下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</w:t>
      </w:r>
      <w:r>
        <w:rPr>
          <w:color w:val="000000"/>
          <w:position w:val="-22"/>
        </w:rPr>
        <w:drawing>
          <wp:inline>
            <wp:extent cx="31750" cy="88900"/>
            <wp:docPr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海陆热力差异更大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盛行西风影响更强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eastAsia="宋体" w:hAnsi="宋体" w:cs="宋体"/>
          <w:color w:val="000000"/>
        </w:rPr>
        <w:t>受寒潮影响，美国中南部出现暴雪的概率高，其主要原因是（   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美国的地形分布有利于冷空气南下</w:t>
      </w:r>
    </w:p>
    <w:p>
      <w:pPr>
        <w:spacing w:line="360" w:lineRule="auto"/>
        <w:jc w:val="left"/>
        <w:textAlignment w:val="center"/>
        <w:rPr>
          <w:color w:val="000000"/>
        </w:rPr>
        <w:sectPr w:rsidSect="00C321EB">
          <w:type w:val="nextPage"/>
          <w:pgSz w:w="11906" w:h="16838"/>
          <w:pgMar w:top="910" w:right="1080" w:bottom="1440" w:left="1080" w:header="152" w:footer="0" w:gutter="0"/>
          <w:pgNumType w:start="3"/>
          <w:cols w:space="720"/>
          <w:titlePg w:val="0"/>
          <w:docGrid w:type="lines" w:linePitch="312"/>
        </w:sect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美国中南部地形有利于冷空气抬升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五大湖为南下冷空气提供充足水汽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墨西哥湾暖流为中南部提供充足水汽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eastAsia="宋体" w:hAnsi="宋体" w:cs="宋体"/>
          <w:color w:val="000000"/>
        </w:rPr>
        <w:t>美国中部地区出现龙卷风的频率较高，其主要原因是（   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中部平原东西交汇的干湿气流造成的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中部平原北下南上的冷暖气流交汇所致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东部大西洋登陆的飓风发展演变而来的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西风带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西风翻过落基山脉形成干热风造成的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二、非选择题：共55分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eastAsia="宋体" w:hAnsi="宋体" w:cs="宋体"/>
          <w:color w:val="000000"/>
        </w:rPr>
        <w:t>阅读图文材料，完成下列要求。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滇中地区地处云贵高原，属低纬高原山地季风气候，全年均适宜花卉种植。昆明呈贡区斗南镇，历经40年的发展，带动了滇中地区鲜花种植，并成为亚洲第一、世界第二大花卉交易中心。2021年，平均每天有2810万枝鲜花从斗南经上海、广州中转集散，其中约10%跨过国门，销往世界50多个国家和地区。与排名世界第一的荷兰相比，斗南鲜花目前还有“高门槛”需要跨越，才有可能从“亚洲花都”转身为“世界花都”。下图为斗南镇地理位置示意图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619625" cy="3105150"/>
            <wp:docPr id="10001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从气温角度说明滇中地区可全年种植鲜花的原因。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分析上海、广州成为国内斗南鲜花主要“集散中心”的原因。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请你为斗南小镇走向“世界花都”提出合理化建议。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eastAsia="宋体" w:hAnsi="宋体" w:cs="宋体"/>
          <w:color w:val="000000"/>
        </w:rPr>
        <w:t>阅读图文材料，完成下列要求。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  <w:sectPr w:rsidSect="00C321EB">
          <w:type w:val="nextPage"/>
          <w:pgSz w:w="11906" w:h="16838"/>
          <w:pgMar w:top="910" w:right="1080" w:bottom="1440" w:left="1080" w:header="152" w:footer="0" w:gutter="0"/>
          <w:pgNumType w:start="4"/>
          <w:cols w:space="720"/>
          <w:titlePg w:val="0"/>
          <w:docGrid w:type="lines" w:linePitch="312"/>
        </w:sectPr>
      </w:pP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黄河三角洲是以黄河入海处的河道为中心的巨大扇形地，历史上曾为我国每年新增几十平方千米的“年轻”土地，但是受自然和人为因素的影响，近年来黄河三角洲造陆速度有迅速减少的趋势。历史上黄河曾多次改道，每一次大改道都会对河口三角洲（包括陆上和水下三角洲）及附近海岸线造成深刻的影响。下图是近百多年来黄河入海口海岸线变迁和河道变迁图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514850" cy="3057525"/>
            <wp:docPr id="10001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描述历史上黄河三角洲每年新增的几十平方千米“年轻”土地的形成过程。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推测近年来黄河三角洲造陆速度明显下降的原因。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分析黄河改道对河口三角洲附近海岸线的影响。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eastAsia="宋体" w:hAnsi="宋体" w:cs="宋体"/>
          <w:color w:val="000000"/>
        </w:rPr>
        <w:t>阅读图文材料，完成下列要求。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  <w:sectPr w:rsidSect="00C321EB">
          <w:type w:val="nextPage"/>
          <w:pgSz w:w="11906" w:h="16838"/>
          <w:pgMar w:top="910" w:right="1080" w:bottom="1440" w:left="1080" w:header="152" w:footer="0" w:gutter="0"/>
          <w:pgNumType w:start="5"/>
          <w:cols w:space="720"/>
          <w:titlePg w:val="0"/>
          <w:docGrid w:type="lines" w:linePitch="312"/>
        </w:sectPr>
      </w:pPr>
      <w:r>
        <w:rPr>
          <w:rFonts w:ascii="楷体" w:eastAsia="楷体" w:hAnsi="楷体" w:cs="楷体"/>
          <w:color w:val="000000"/>
        </w:rPr>
        <w:t>普洱市宁洱县困鹿山村深居山林之中，其古茶园中有存活百年、高大挺拔的普洱古茶树，曾是清代皇家贡茶园。20世纪70～80年代，普洱茶市场价格低，当地村民将部分古茶树砍断矮化，改种粮食作物、经济作物和台地茶（树龄较短、生长较快、密植高产，一般需要按期施肥及喷洒农药），但效益不佳，村民大量外出务工。2000～2007年，随着“普洱茶热”的兴起和对普洱茶“愈陈愈香”的追求，当地政府大力发展以古树茶为主的普洱茶产业，兴建“生态茶园”，将在古茶园中传统木屋居住的茶农，搬迁至距离古茶园1千米之外的现代化楼房。2019年困鹿山古树茶以每公斤5万～8万元的价格登上云南普洱茶价格榜首。下图示意图鹿山村地理位置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324225" cy="2743200"/>
            <wp:docPr id="10001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与台地茶相比，分析困鹿山村古树茶价格昂贵的原因。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推测普洱茶产业的大发展对困鹿山村农业生产特点的改变。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说明村民搬迁至古茶园l千米之外，对困鹿山村普洱茶产业发展的积极影响。</w:t>
      </w:r>
    </w:p>
    <w:p>
      <w:pPr>
        <w:spacing w:line="360" w:lineRule="auto"/>
        <w:jc w:val="left"/>
        <w:textAlignment w:val="center"/>
        <w:rPr>
          <w:color w:val="000000"/>
        </w:rPr>
        <w:sectPr w:rsidSect="00C321EB">
          <w:type w:val="nextPage"/>
          <w:pgSz w:w="11906" w:h="16838"/>
          <w:pgMar w:top="910" w:right="1080" w:bottom="1440" w:left="1080" w:header="152" w:footer="0" w:gutter="0"/>
          <w:pgNumType w:start="6"/>
          <w:cols w:space="720"/>
          <w:titlePg w:val="0"/>
          <w:docGrid w:type="lines" w:linePitch="312"/>
        </w:sectPr>
      </w:pPr>
      <w:r>
        <w:rPr>
          <w:color w:val="000000"/>
        </w:rPr>
        <w:t>（4）</w:t>
      </w:r>
      <w:r>
        <w:rPr>
          <w:rFonts w:ascii="宋体" w:eastAsia="宋体" w:hAnsi="宋体" w:cs="宋体"/>
          <w:color w:val="000000"/>
        </w:rPr>
        <w:t>指出该村大力发展普洱茶产业可能给当地发展带来的问题。</w:t>
      </w:r>
    </w:p>
    <w:p>
      <w:r>
        <w:t>公众号：高中试卷君</w:t>
      </w:r>
    </w:p>
    <w:sectPr w:rsidSect="00C321EB">
      <w:type w:val="nextPage"/>
      <w:pgSz w:w="11906" w:h="16838"/>
      <w:pgMar w:top="910" w:right="1080" w:bottom="1440" w:left="1080" w:header="152" w:footer="0" w:gutter="0"/>
      <w:pgNumType w:start="7"/>
      <w:cols w:space="720"/>
      <w:titlePg w:val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145467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C5256E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">
    <w:name w:val="页眉 字符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wmf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theme" Target="theme/theme1.xml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wmf" /><Relationship Id="rId8" Type="http://schemas.openxmlformats.org/officeDocument/2006/relationships/image" Target="media/image4.png" /><Relationship Id="rId9" Type="http://schemas.openxmlformats.org/officeDocument/2006/relationships/image" Target="media/image5.wm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3285895778353152</dc:description>
  <cp:lastModifiedBy>学科网试题生产平台</cp:lastModifiedBy>
  <cp:revision>8</cp:revision>
  <dcterms:created xsi:type="dcterms:W3CDTF">2023-07-22T19:57:24Z</dcterms:created>
  <dcterms:modified xsi:type="dcterms:W3CDTF">2023-07-22T19:57:24Z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