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0" w:beforeAutospacing="0" w:after="150" w:afterAutospacing="0" w:line="24" w:lineRule="atLeast"/>
        <w:ind w:left="0" w:right="0"/>
        <w:jc w:val="left"/>
      </w:pPr>
      <w:bookmarkStart w:id="1" w:name="_GoBack"/>
      <w:bookmarkStart w:id="0" w:name="OLE_LINK1"/>
      <w:r>
        <w:rPr>
          <w:rStyle w:val="4"/>
          <w:rFonts w:ascii="黑体" w:hAnsi="宋体" w:eastAsia="黑体" w:cs="黑体"/>
          <w:b/>
          <w:sz w:val="31"/>
          <w:szCs w:val="31"/>
          <w:bdr w:val="none" w:color="auto" w:sz="0" w:space="0"/>
          <w:shd w:val="clear" w:fill="FFFFFF"/>
        </w:rPr>
        <w:t>附表：重庆大学</w:t>
      </w:r>
      <w:r>
        <w:rPr>
          <w:rStyle w:val="4"/>
          <w:rFonts w:hint="default" w:ascii="Times New Roman" w:hAnsi="Times New Roman" w:eastAsia="Helvetica Neue" w:cs="Times New Roman"/>
          <w:b/>
          <w:sz w:val="31"/>
          <w:szCs w:val="31"/>
          <w:bdr w:val="none" w:color="auto" w:sz="0" w:space="0"/>
          <w:shd w:val="clear" w:fill="FFFFFF"/>
        </w:rPr>
        <w:t>2017</w:t>
      </w:r>
      <w:r>
        <w:rPr>
          <w:rStyle w:val="4"/>
          <w:rFonts w:hint="eastAsia" w:ascii="黑体" w:hAnsi="宋体" w:eastAsia="黑体" w:cs="黑体"/>
          <w:b/>
          <w:sz w:val="31"/>
          <w:szCs w:val="31"/>
          <w:bdr w:val="none" w:color="auto" w:sz="0" w:space="0"/>
          <w:shd w:val="clear" w:fill="FFFFFF"/>
        </w:rPr>
        <w:t>年自主招生专业目录</w:t>
      </w:r>
      <w:bookmarkEnd w:id="1"/>
      <w:bookmarkEnd w:id="0"/>
    </w:p>
    <w:tbl>
      <w:tblPr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1057"/>
        <w:gridCol w:w="2727"/>
        <w:gridCol w:w="579"/>
        <w:gridCol w:w="918"/>
        <w:gridCol w:w="2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default" w:ascii="Times New Roman" w:hAnsi="Times New Roman" w:eastAsia="Helvetica Neue" w:cs="Times New Roman"/>
                <w:b/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招生专业（类）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科类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自主招生计划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sz w:val="21"/>
                <w:szCs w:val="21"/>
                <w:bdr w:val="none" w:color="auto" w:sz="0" w:space="0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选考科目范围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（仅对浙江省、上海市考生）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工业制造类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机械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机械设计制造及其自动化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机械电子工程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工业工程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汽车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车辆工程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工业设计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科学与工程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材料科学与工程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冶金工程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材料成型及控制工程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航空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航天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航空航天类（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航空航天工程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、工程力学）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动力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能源动力类（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新能源科学与工程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、能源与动力工程、核工程与核技术）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资源及环境科学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安全工程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采矿工程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电气信息类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电气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电气工程及其自动化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光电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测控技术与仪器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光电信息科学与工程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通信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电子信息工程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通信工程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集成电路设计与集成系统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自动化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自动化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物流工程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计算机科学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与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技术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信息安全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物联网工程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软件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软件工程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建筑土木类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城规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建筑学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物理、历史、地理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城乡规划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物理、历史、地理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风景园林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物理、历史、地理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土木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测绘工程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勘查技术与工程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城市建设与环境工程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给排水科学与工程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建筑环境与能源应用工程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建设管理与房地产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房地产开发与管理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工程管理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工程造价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理工基础类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数学与统计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数学类（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信息与计算科学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数学与应用数学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统计学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金融数学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物理学类（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应用物理学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、电子信息科学与技术）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生物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生命科学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生物科学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药学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药学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物理、化学、生命科学/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化学化工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材料化学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应用化学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化学工程与工艺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制药工程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城市建设与环境工程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环境科学与工程类（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环境工程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环境生态工程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资源与环境科学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环境科学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经济管理类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经济与工商管理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能源经济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金融学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信息管理与信息系统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工商管理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会计学（ACCA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方向）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市场营销（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市场营销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、物流管理、电子商务）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建设管理与房地产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公共管理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经济学类（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经济学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、国际经济与贸易）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公共管理类（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行政管理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、城市管理）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人文社科类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博雅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人文科学试验班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哲学、历史学、法学、汉语言文学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文史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历史、思想政治、地理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新闻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新闻传播学类（</w:t>
            </w: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新闻学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、广播电视学）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历史、思想政治、地理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外国语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日语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历史、思想政治、地理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历史、思想政治、地理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德语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历史、思想政治、地理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中外合作培养类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重庆大学-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辛辛那提大学联合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电气类（电气工程及其自动化）（中外合作办学）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理工</w:t>
            </w:r>
          </w:p>
        </w:tc>
        <w:tc>
          <w:tcPr>
            <w:tcW w:w="9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机械类（机械设计制造及其自动化）（中外合作办学）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color w:val="333333"/>
                <w:sz w:val="19"/>
                <w:szCs w:val="19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default" w:ascii="Times New Roman" w:hAnsi="Times New Roman" w:eastAsia="Helvetica Neue" w:cs="Times New Roman"/>
                <w:sz w:val="21"/>
                <w:szCs w:val="21"/>
                <w:bdr w:val="none" w:color="auto" w:sz="0" w:space="0"/>
              </w:rPr>
              <w:t>物理、化学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600" w:beforeAutospacing="0" w:after="0" w:afterAutospacing="0" w:line="405" w:lineRule="atLeast"/>
        <w:ind w:left="0" w:right="0"/>
      </w:pPr>
      <w:r>
        <w:rPr>
          <w:rStyle w:val="4"/>
          <w:rFonts w:ascii="华文楷体" w:hAnsi="华文楷体" w:eastAsia="华文楷体" w:cs="华文楷体"/>
          <w:b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eastAsia" w:ascii="华文楷体" w:hAnsi="华文楷体" w:eastAsia="华文楷体" w:cs="华文楷体"/>
          <w:sz w:val="24"/>
          <w:szCs w:val="24"/>
          <w:bdr w:val="none" w:color="auto" w:sz="0" w:space="0"/>
          <w:shd w:val="clear" w:fill="FFFFFF"/>
        </w:rPr>
        <w:t>最终录取专业以《重庆大学</w:t>
      </w:r>
      <w:r>
        <w:rPr>
          <w:rFonts w:hint="default" w:ascii="Times New Roman" w:hAnsi="Times New Roman" w:eastAsia="Helvetica Neue" w:cs="Times New Roman"/>
          <w:sz w:val="24"/>
          <w:szCs w:val="24"/>
          <w:bdr w:val="none" w:color="auto" w:sz="0" w:space="0"/>
          <w:shd w:val="clear" w:fill="FFFFFF"/>
        </w:rPr>
        <w:t>2017</w:t>
      </w:r>
      <w:r>
        <w:rPr>
          <w:rFonts w:hint="eastAsia" w:ascii="华文楷体" w:hAnsi="华文楷体" w:eastAsia="华文楷体" w:cs="华文楷体"/>
          <w:sz w:val="24"/>
          <w:szCs w:val="24"/>
          <w:bdr w:val="none" w:color="auto" w:sz="0" w:space="0"/>
          <w:shd w:val="clear" w:fill="FFFFFF"/>
        </w:rPr>
        <w:t>年普通本科生招生计划》中公布的专业名称为准。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62B51"/>
    <w:rsid w:val="3A062B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color w:val="555555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765A0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765A0"/>
      <w:u w:val="none"/>
    </w:rPr>
  </w:style>
  <w:style w:type="character" w:styleId="8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ascii="Menlo" w:hAnsi="Menlo" w:eastAsia="Menlo" w:cs="Menlo"/>
      <w:sz w:val="21"/>
      <w:szCs w:val="21"/>
    </w:rPr>
  </w:style>
  <w:style w:type="character" w:customStyle="1" w:styleId="12">
    <w:name w:val="label"/>
    <w:basedOn w:val="3"/>
    <w:uiPriority w:val="0"/>
    <w:rPr>
      <w:color w:val="FFFFFF"/>
      <w:sz w:val="16"/>
      <w:szCs w:val="16"/>
      <w:bdr w:val="none" w:color="auto" w:sz="0" w:space="0"/>
      <w:vertAlign w:val="baseline"/>
    </w:rPr>
  </w:style>
  <w:style w:type="character" w:customStyle="1" w:styleId="13">
    <w:name w:val="label-u"/>
    <w:basedOn w:val="3"/>
    <w:uiPriority w:val="0"/>
    <w:rPr>
      <w:shd w:val="clear" w:fill="4765A0"/>
    </w:rPr>
  </w:style>
  <w:style w:type="character" w:customStyle="1" w:styleId="14">
    <w:name w:val="shc-title"/>
    <w:basedOn w:val="3"/>
    <w:uiPriority w:val="0"/>
    <w:rPr>
      <w:color w:val="FFFFFF"/>
    </w:rPr>
  </w:style>
  <w:style w:type="character" w:customStyle="1" w:styleId="15">
    <w:name w:val="badge-sea"/>
    <w:basedOn w:val="3"/>
    <w:uiPriority w:val="0"/>
    <w:rPr>
      <w:shd w:val="clear" w:fill="4765A0"/>
    </w:rPr>
  </w:style>
  <w:style w:type="character" w:customStyle="1" w:styleId="16">
    <w:name w:val="hover91"/>
    <w:basedOn w:val="3"/>
    <w:uiPriority w:val="0"/>
    <w:rPr>
      <w:color w:val="72C02C"/>
    </w:rPr>
  </w:style>
  <w:style w:type="character" w:customStyle="1" w:styleId="17">
    <w:name w:val="after4"/>
    <w:basedOn w:val="3"/>
    <w:uiPriority w:val="0"/>
  </w:style>
  <w:style w:type="character" w:customStyle="1" w:styleId="18">
    <w:name w:val="sorting-cover"/>
    <w:basedOn w:val="3"/>
    <w:uiPriority w:val="0"/>
    <w:rPr>
      <w:shd w:val="clear" w:fill="222222"/>
    </w:rPr>
  </w:style>
  <w:style w:type="character" w:customStyle="1" w:styleId="19">
    <w:name w:val="sorting-cover1"/>
    <w:basedOn w:val="3"/>
    <w:uiPriority w:val="0"/>
    <w:rPr>
      <w:shd w:val="clear" w:fill="333333"/>
    </w:rPr>
  </w:style>
  <w:style w:type="character" w:customStyle="1" w:styleId="20">
    <w:name w:val="sorting-cover2"/>
    <w:basedOn w:val="3"/>
    <w:uiPriority w:val="0"/>
    <w:rPr>
      <w:shd w:val="clear" w:fill="4765A0"/>
    </w:rPr>
  </w:style>
  <w:style w:type="character" w:customStyle="1" w:styleId="21">
    <w:name w:val="shc-total"/>
    <w:basedOn w:val="3"/>
    <w:uiPriority w:val="0"/>
    <w:rPr>
      <w:color w:val="FFFFFF"/>
    </w:rPr>
  </w:style>
  <w:style w:type="character" w:customStyle="1" w:styleId="22">
    <w:name w:val="before7"/>
    <w:basedOn w:val="3"/>
    <w:uiPriority w:val="0"/>
    <w:rPr>
      <w:color w:val="999999"/>
    </w:rPr>
  </w:style>
  <w:style w:type="character" w:customStyle="1" w:styleId="23">
    <w:name w:val="before8"/>
    <w:basedOn w:val="3"/>
    <w:uiPriority w:val="0"/>
    <w:rPr>
      <w:color w:val="555555"/>
      <w:bdr w:val="none" w:color="auto" w:sz="0" w:space="0"/>
    </w:rPr>
  </w:style>
  <w:style w:type="character" w:customStyle="1" w:styleId="24">
    <w:name w:val="bordered-icon"/>
    <w:basedOn w:val="3"/>
    <w:uiPriority w:val="0"/>
    <w:rPr>
      <w:color w:val="FFFFFF"/>
      <w:sz w:val="22"/>
      <w:szCs w:val="22"/>
      <w:bdr w:val="none" w:color="auto" w:sz="0" w:space="0"/>
    </w:rPr>
  </w:style>
  <w:style w:type="character" w:customStyle="1" w:styleId="25">
    <w:name w:val="badge16"/>
    <w:basedOn w:val="3"/>
    <w:uiPriority w:val="0"/>
  </w:style>
  <w:style w:type="character" w:customStyle="1" w:styleId="26">
    <w:name w:val="badge17"/>
    <w:basedOn w:val="3"/>
    <w:uiPriority w:val="0"/>
    <w:rPr>
      <w:sz w:val="16"/>
      <w:szCs w:val="16"/>
      <w:bdr w:val="none" w:color="auto" w:sz="0" w:space="0"/>
    </w:rPr>
  </w:style>
  <w:style w:type="character" w:customStyle="1" w:styleId="27">
    <w:name w:val="badge18"/>
    <w:basedOn w:val="3"/>
    <w:uiPriority w:val="0"/>
  </w:style>
  <w:style w:type="character" w:customStyle="1" w:styleId="28">
    <w:name w:val="badge19"/>
    <w:basedOn w:val="3"/>
    <w:uiPriority w:val="0"/>
    <w:rPr>
      <w:shd w:val="clear" w:fill="4765A0"/>
    </w:rPr>
  </w:style>
  <w:style w:type="character" w:customStyle="1" w:styleId="29">
    <w:name w:val="big-size"/>
    <w:basedOn w:val="3"/>
    <w:uiPriority w:val="0"/>
    <w:rPr>
      <w:color w:val="FFFFFF"/>
      <w:sz w:val="45"/>
      <w:szCs w:val="45"/>
    </w:rPr>
  </w:style>
  <w:style w:type="character" w:customStyle="1" w:styleId="30">
    <w:name w:val="counter2"/>
    <w:basedOn w:val="3"/>
    <w:uiPriority w:val="0"/>
    <w:rPr>
      <w:sz w:val="72"/>
      <w:szCs w:val="72"/>
    </w:rPr>
  </w:style>
  <w:style w:type="character" w:customStyle="1" w:styleId="31">
    <w:name w:val="counter3"/>
    <w:basedOn w:val="3"/>
    <w:uiPriority w:val="0"/>
    <w:rPr>
      <w:sz w:val="63"/>
      <w:szCs w:val="63"/>
    </w:rPr>
  </w:style>
  <w:style w:type="character" w:customStyle="1" w:styleId="32">
    <w:name w:val="counter4"/>
    <w:basedOn w:val="3"/>
    <w:uiPriority w:val="0"/>
    <w:rPr>
      <w:sz w:val="45"/>
      <w:szCs w:val="45"/>
    </w:rPr>
  </w:style>
  <w:style w:type="character" w:customStyle="1" w:styleId="33">
    <w:name w:val="counter5"/>
    <w:basedOn w:val="3"/>
    <w:uiPriority w:val="0"/>
    <w:rPr>
      <w:color w:val="FFFFFF"/>
      <w:sz w:val="45"/>
      <w:szCs w:val="45"/>
    </w:rPr>
  </w:style>
  <w:style w:type="character" w:customStyle="1" w:styleId="34">
    <w:name w:val="features-info"/>
    <w:basedOn w:val="3"/>
    <w:uiPriority w:val="0"/>
    <w:rPr>
      <w:caps/>
    </w:rPr>
  </w:style>
  <w:style w:type="character" w:customStyle="1" w:styleId="35">
    <w:name w:val="twitter-time"/>
    <w:basedOn w:val="3"/>
    <w:uiPriority w:val="0"/>
    <w:rPr>
      <w:color w:val="777777"/>
      <w:sz w:val="16"/>
      <w:szCs w:val="16"/>
    </w:rPr>
  </w:style>
  <w:style w:type="character" w:customStyle="1" w:styleId="36">
    <w:name w:val="halflings"/>
    <w:basedOn w:val="3"/>
    <w:uiPriority w:val="0"/>
  </w:style>
  <w:style w:type="character" w:customStyle="1" w:styleId="37">
    <w:name w:val="author"/>
    <w:basedOn w:val="3"/>
    <w:uiPriority w:val="0"/>
    <w:rPr>
      <w:color w:val="777777"/>
      <w:sz w:val="21"/>
      <w:szCs w:val="21"/>
    </w:rPr>
  </w:style>
  <w:style w:type="character" w:customStyle="1" w:styleId="38">
    <w:name w:val="badge-u"/>
    <w:basedOn w:val="3"/>
    <w:uiPriority w:val="0"/>
    <w:rPr>
      <w:shd w:val="clear" w:fill="4765A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2017-03-22T08:14:00Z</dcterms:created>
  <dc:creator>Administrator</dc:creator>
  <cp:lastModifiedBy>Administrator</cp:lastModifiedBy>
  <dcterms:modified xsi:type="dcterms:W3CDTF">2017-03-22T08:15:18Z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