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CF6A55" w:rsidRPr="0070446A" w14:paraId="3B631CC6" w14:textId="77777777"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14:paraId="1F5FDB0C" w14:textId="77777777" w:rsidR="00CF6A55" w:rsidRPr="0070446A" w:rsidRDefault="00CF6A55"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 xml:space="preserve">　教育部基础学科拔尖学生培养计划</w:t>
            </w:r>
            <w:r w:rsidRPr="0070446A">
              <w:rPr>
                <w:rFonts w:ascii="宋体" w:eastAsia="宋体" w:hAnsi="宋体"/>
                <w:b/>
                <w:sz w:val="28"/>
                <w:szCs w:val="28"/>
              </w:rPr>
              <w:t>2.0</w:t>
            </w:r>
            <w:r w:rsidRPr="0070446A">
              <w:rPr>
                <w:rFonts w:ascii="宋体" w:eastAsia="宋体" w:hAnsi="宋体" w:hint="eastAsia"/>
                <w:b/>
                <w:sz w:val="28"/>
                <w:szCs w:val="28"/>
              </w:rPr>
              <w:t>基地：物理学</w:t>
            </w:r>
          </w:p>
        </w:tc>
      </w:tr>
      <w:tr w:rsidR="00CF6A55" w:rsidRPr="0070446A" w14:paraId="7762208F" w14:textId="77777777"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6453A15C" w14:textId="77777777" w:rsidR="00CF6A55" w:rsidRPr="0070446A" w:rsidRDefault="004E4AC2"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培养</w:t>
            </w:r>
            <w:r w:rsidR="00CF6A55" w:rsidRPr="0070446A">
              <w:rPr>
                <w:rFonts w:ascii="宋体" w:eastAsia="宋体" w:hAnsi="宋体" w:hint="eastAsia"/>
                <w:b/>
                <w:sz w:val="28"/>
                <w:szCs w:val="28"/>
              </w:rPr>
              <w:t>管理学院：物理学院</w:t>
            </w:r>
          </w:p>
        </w:tc>
      </w:tr>
      <w:tr w:rsidR="00CF6A55" w:rsidRPr="0070446A" w14:paraId="1DC8000B" w14:textId="77777777"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0A87FB7F" w14:textId="77777777" w:rsidR="00CF6A55" w:rsidRPr="0070446A" w:rsidRDefault="00CF6A55"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咨询</w:t>
            </w:r>
            <w:r w:rsidRPr="0070446A">
              <w:rPr>
                <w:rFonts w:ascii="宋体" w:eastAsia="宋体" w:hAnsi="宋体"/>
                <w:b/>
                <w:sz w:val="28"/>
                <w:szCs w:val="28"/>
              </w:rPr>
              <w:t>联系人：</w:t>
            </w:r>
            <w:r w:rsidRPr="0070446A">
              <w:rPr>
                <w:rFonts w:ascii="宋体" w:eastAsia="宋体" w:hAnsi="宋体" w:hint="eastAsia"/>
                <w:b/>
                <w:sz w:val="28"/>
                <w:szCs w:val="28"/>
              </w:rPr>
              <w:t>陈</w:t>
            </w:r>
            <w:r w:rsidRPr="0070446A">
              <w:rPr>
                <w:rFonts w:ascii="宋体" w:eastAsia="宋体" w:hAnsi="宋体"/>
                <w:b/>
                <w:sz w:val="28"/>
                <w:szCs w:val="28"/>
              </w:rPr>
              <w:t xml:space="preserve">老师   </w:t>
            </w:r>
            <w:r w:rsidRPr="0070446A">
              <w:rPr>
                <w:rFonts w:ascii="宋体" w:eastAsia="宋体" w:hAnsi="宋体" w:hint="eastAsia"/>
                <w:b/>
                <w:sz w:val="28"/>
                <w:szCs w:val="28"/>
              </w:rPr>
              <w:t xml:space="preserve">    </w:t>
            </w:r>
            <w:r w:rsidRPr="0070446A">
              <w:rPr>
                <w:rFonts w:ascii="宋体" w:eastAsia="宋体" w:hAnsi="宋体"/>
                <w:b/>
                <w:sz w:val="28"/>
                <w:szCs w:val="28"/>
              </w:rPr>
              <w:t xml:space="preserve"> 咨询QQ群号：978528359</w:t>
            </w:r>
          </w:p>
        </w:tc>
      </w:tr>
      <w:tr w:rsidR="00CF6A55" w:rsidRPr="0070446A" w14:paraId="050812A9" w14:textId="77777777" w:rsidTr="00F27B18">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14:paraId="1CB675B9" w14:textId="77777777"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免试录取条件</w:t>
            </w:r>
          </w:p>
        </w:tc>
        <w:tc>
          <w:tcPr>
            <w:tcW w:w="7230" w:type="dxa"/>
            <w:tcBorders>
              <w:top w:val="nil"/>
              <w:left w:val="nil"/>
              <w:bottom w:val="single" w:sz="4" w:space="0" w:color="auto"/>
              <w:right w:val="single" w:sz="4" w:space="0" w:color="auto"/>
            </w:tcBorders>
            <w:shd w:val="clear" w:color="auto" w:fill="auto"/>
            <w:vAlign w:val="center"/>
            <w:hideMark/>
          </w:tcPr>
          <w:p w14:paraId="1ECEF7E0" w14:textId="0E192ABF" w:rsidR="00CF6A55" w:rsidRPr="0070446A" w:rsidRDefault="00CF6A55" w:rsidP="00D526C8">
            <w:pPr>
              <w:ind w:firstLineChars="0" w:firstLine="0"/>
              <w:jc w:val="left"/>
              <w:rPr>
                <w:rFonts w:ascii="宋体" w:eastAsia="宋体" w:hAnsi="宋体"/>
              </w:rPr>
            </w:pPr>
            <w:r w:rsidRPr="0070446A">
              <w:rPr>
                <w:rFonts w:ascii="宋体" w:eastAsia="宋体" w:hAnsi="宋体" w:hint="eastAsia"/>
              </w:rPr>
              <w:t>中国物理奥林匹克竞赛获得决赛三等奖（铜牌）及以上</w:t>
            </w:r>
            <w:r w:rsidR="001C6F7C">
              <w:rPr>
                <w:rFonts w:ascii="宋体" w:eastAsia="宋体" w:hAnsi="宋体" w:hint="eastAsia"/>
              </w:rPr>
              <w:t>。</w:t>
            </w:r>
          </w:p>
        </w:tc>
      </w:tr>
      <w:tr w:rsidR="00CF6A55" w:rsidRPr="0070446A" w14:paraId="03B82DC2" w14:textId="77777777" w:rsidTr="00F27B18">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14:paraId="21C09F69" w14:textId="77777777"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14:paraId="75B03397" w14:textId="6FA2DC87" w:rsidR="00CF6A55" w:rsidRPr="0070446A" w:rsidRDefault="00CF6A55" w:rsidP="00F608DB">
            <w:pPr>
              <w:ind w:firstLineChars="0" w:firstLine="0"/>
              <w:jc w:val="left"/>
              <w:rPr>
                <w:rFonts w:ascii="宋体" w:eastAsia="宋体" w:hAnsi="宋体"/>
              </w:rPr>
            </w:pPr>
            <w:r w:rsidRPr="0070446A">
              <w:rPr>
                <w:rFonts w:ascii="宋体" w:eastAsia="宋体" w:hAnsi="宋体" w:hint="eastAsia"/>
              </w:rPr>
              <w:t>理工类（高考综合改革省份选</w:t>
            </w:r>
            <w:r w:rsidRPr="00270875">
              <w:rPr>
                <w:rFonts w:ascii="宋体" w:eastAsia="宋体" w:hAnsi="宋体" w:hint="eastAsia"/>
              </w:rPr>
              <w:t>考科目含</w:t>
            </w:r>
            <w:r w:rsidRPr="006B07B7">
              <w:rPr>
                <w:rFonts w:ascii="宋体" w:eastAsia="宋体" w:hAnsi="宋体" w:hint="eastAsia"/>
                <w:b/>
                <w:highlight w:val="yellow"/>
              </w:rPr>
              <w:t>物理</w:t>
            </w:r>
            <w:r w:rsidRPr="00270875">
              <w:rPr>
                <w:rFonts w:ascii="宋体" w:eastAsia="宋体" w:hAnsi="宋体" w:hint="eastAsia"/>
              </w:rPr>
              <w:t>）</w:t>
            </w:r>
            <w:r w:rsidRPr="0070446A">
              <w:rPr>
                <w:rFonts w:ascii="宋体" w:eastAsia="宋体" w:hAnsi="宋体" w:hint="eastAsia"/>
              </w:rPr>
              <w:t>202</w:t>
            </w:r>
            <w:r w:rsidR="00067731">
              <w:rPr>
                <w:rFonts w:ascii="宋体" w:eastAsia="宋体" w:hAnsi="宋体" w:hint="eastAsia"/>
              </w:rPr>
              <w:t>5</w:t>
            </w:r>
            <w:r w:rsidRPr="0070446A">
              <w:rPr>
                <w:rFonts w:ascii="宋体" w:eastAsia="宋体" w:hAnsi="宋体" w:hint="eastAsia"/>
              </w:rPr>
              <w:t>级新生。</w:t>
            </w:r>
          </w:p>
        </w:tc>
      </w:tr>
      <w:tr w:rsidR="00CF6A55" w:rsidRPr="0070446A" w14:paraId="695CF531" w14:textId="77777777" w:rsidTr="00F27B18">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BC00F5E" w14:textId="77777777"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选拔考核要求</w:t>
            </w:r>
          </w:p>
        </w:tc>
        <w:tc>
          <w:tcPr>
            <w:tcW w:w="7230" w:type="dxa"/>
            <w:tcBorders>
              <w:top w:val="nil"/>
              <w:left w:val="nil"/>
              <w:bottom w:val="single" w:sz="4" w:space="0" w:color="auto"/>
              <w:right w:val="single" w:sz="4" w:space="0" w:color="auto"/>
            </w:tcBorders>
            <w:shd w:val="clear" w:color="auto" w:fill="auto"/>
            <w:hideMark/>
          </w:tcPr>
          <w:p w14:paraId="221A6337" w14:textId="327A9B91" w:rsidR="00CF6A55" w:rsidRPr="0070446A" w:rsidRDefault="00CF6A55" w:rsidP="00405DA8">
            <w:pPr>
              <w:ind w:firstLineChars="0" w:firstLine="0"/>
              <w:jc w:val="left"/>
              <w:rPr>
                <w:rFonts w:ascii="宋体" w:eastAsia="宋体" w:hAnsi="宋体"/>
              </w:rPr>
            </w:pPr>
            <w:r w:rsidRPr="0070446A">
              <w:rPr>
                <w:rFonts w:ascii="宋体" w:eastAsia="宋体" w:hAnsi="宋体" w:hint="eastAsia"/>
              </w:rPr>
              <w:t>（1）初试：笔试科目</w:t>
            </w:r>
            <w:r w:rsidRPr="00270875">
              <w:rPr>
                <w:rFonts w:ascii="宋体" w:eastAsia="宋体" w:hAnsi="宋体" w:hint="eastAsia"/>
              </w:rPr>
              <w:t>为</w:t>
            </w:r>
            <w:r w:rsidRPr="006B07B7">
              <w:rPr>
                <w:rFonts w:ascii="宋体" w:eastAsia="宋体" w:hAnsi="宋体" w:hint="eastAsia"/>
                <w:b/>
                <w:highlight w:val="yellow"/>
              </w:rPr>
              <w:t>物理基础</w:t>
            </w:r>
            <w:r w:rsidRPr="00270875">
              <w:rPr>
                <w:rFonts w:ascii="宋体" w:eastAsia="宋体" w:hAnsi="宋体" w:hint="eastAsia"/>
              </w:rPr>
              <w:t>（</w:t>
            </w:r>
            <w:r w:rsidRPr="0070446A">
              <w:rPr>
                <w:rFonts w:ascii="宋体" w:eastAsia="宋体" w:hAnsi="宋体" w:hint="eastAsia"/>
              </w:rPr>
              <w:t>满分100分)，由教务处统一组织。</w:t>
            </w:r>
            <w:bookmarkStart w:id="0" w:name="OLE_LINK6"/>
            <w:bookmarkStart w:id="1" w:name="OLE_LINK7"/>
            <w:r w:rsidR="001C6F7C">
              <w:rPr>
                <w:rFonts w:hAnsi="宋体" w:hint="eastAsia"/>
              </w:rPr>
              <w:t>笔试成绩低于50分的考生，不得进入复试。</w:t>
            </w:r>
            <w:bookmarkEnd w:id="0"/>
            <w:bookmarkEnd w:id="1"/>
            <w:r w:rsidRPr="0070446A">
              <w:rPr>
                <w:rFonts w:ascii="宋体" w:eastAsia="宋体" w:hAnsi="宋体" w:hint="eastAsia"/>
              </w:rPr>
              <w:br/>
              <w:t>（2）复试：根据初试成绩从高到低排序，按照不超过 1:3的差额比例确定复试名单，末位同分者均可进入复试。由物理学院组织分组面试，考核英语能力、基础知识、物理综合素养。成绩组成为英语能力30分，基础知识30分，物理综合素养40分。高中阶段在中学生物理竞赛中获得省级一等奖的考生可免笔试，直接进入面试阶段，</w:t>
            </w:r>
            <w:bookmarkStart w:id="2" w:name="OLE_LINK3"/>
            <w:bookmarkStart w:id="3" w:name="OLE_LINK4"/>
            <w:r w:rsidRPr="0070446A">
              <w:rPr>
                <w:rFonts w:ascii="宋体" w:eastAsia="宋体" w:hAnsi="宋体" w:hint="eastAsia"/>
              </w:rPr>
              <w:t>不受上述复试人数限制。</w:t>
            </w:r>
            <w:bookmarkEnd w:id="2"/>
            <w:bookmarkEnd w:id="3"/>
            <w:r w:rsidRPr="0070446A">
              <w:rPr>
                <w:rFonts w:ascii="宋体" w:eastAsia="宋体" w:hAnsi="宋体" w:hint="eastAsia"/>
              </w:rPr>
              <w:br/>
              <w:t>（3）综合成绩计算办法：综合成绩=初试*60%+复试*40%</w:t>
            </w:r>
            <w:r w:rsidR="00405DA8">
              <w:rPr>
                <w:rFonts w:ascii="宋体" w:eastAsia="宋体" w:hAnsi="宋体" w:hint="eastAsia"/>
                <w:kern w:val="0"/>
              </w:rPr>
              <w:t>（直接进入复试的考生以复试成绩</w:t>
            </w:r>
            <w:r w:rsidR="00F608DB">
              <w:rPr>
                <w:rFonts w:ascii="宋体" w:eastAsia="宋体" w:hAnsi="宋体" w:hint="eastAsia"/>
                <w:kern w:val="0"/>
              </w:rPr>
              <w:t>作为</w:t>
            </w:r>
            <w:bookmarkStart w:id="4" w:name="_GoBack"/>
            <w:bookmarkEnd w:id="4"/>
            <w:r w:rsidR="00405DA8">
              <w:rPr>
                <w:rFonts w:ascii="宋体" w:eastAsia="宋体" w:hAnsi="宋体" w:hint="eastAsia"/>
                <w:kern w:val="0"/>
              </w:rPr>
              <w:t>综合成绩）。</w:t>
            </w:r>
            <w:r w:rsidRPr="0070446A">
              <w:rPr>
                <w:rFonts w:ascii="宋体" w:eastAsia="宋体" w:hAnsi="宋体" w:hint="eastAsia"/>
              </w:rPr>
              <w:br/>
              <w:t>（4）录取：对于面试成绩在80分及以上的考生，按综合成绩排序择优录取不超过20人</w:t>
            </w:r>
            <w:r w:rsidR="00405DA8">
              <w:rPr>
                <w:rFonts w:ascii="宋体" w:eastAsia="宋体" w:hAnsi="宋体" w:hint="eastAsia"/>
              </w:rPr>
              <w:t>（含免试录取）</w:t>
            </w:r>
            <w:r w:rsidRPr="0070446A">
              <w:rPr>
                <w:rFonts w:ascii="宋体" w:eastAsia="宋体" w:hAnsi="宋体" w:hint="eastAsia"/>
              </w:rPr>
              <w:t>，其中在高中阶段获得中学生物理竞赛省级一等奖的考生予以优先录取</w:t>
            </w:r>
            <w:bookmarkStart w:id="5" w:name="OLE_LINK24"/>
            <w:r w:rsidR="00533FEC">
              <w:rPr>
                <w:rFonts w:ascii="宋体" w:eastAsia="宋体" w:hAnsi="宋体" w:hint="eastAsia"/>
              </w:rPr>
              <w:t>；</w:t>
            </w:r>
            <w:bookmarkStart w:id="6" w:name="OLE_LINK5"/>
            <w:bookmarkStart w:id="7" w:name="OLE_LINK8"/>
            <w:r w:rsidR="00533FEC">
              <w:rPr>
                <w:rFonts w:ascii="宋体" w:eastAsia="宋体" w:hAnsi="宋体" w:hint="eastAsia"/>
              </w:rPr>
              <w:t>综合成绩</w:t>
            </w:r>
            <w:r w:rsidR="001C6F7C" w:rsidRPr="00715123">
              <w:rPr>
                <w:rFonts w:ascii="宋体" w:eastAsia="宋体" w:hAnsi="宋体" w:cs="宋体" w:hint="eastAsia"/>
              </w:rPr>
              <w:t>末位同分者，</w:t>
            </w:r>
            <w:bookmarkStart w:id="8" w:name="OLE_LINK17"/>
            <w:r w:rsidR="001C6F7C" w:rsidRPr="00715123">
              <w:rPr>
                <w:rFonts w:ascii="宋体" w:eastAsia="宋体" w:hAnsi="宋体" w:cs="宋体" w:hint="eastAsia"/>
              </w:rPr>
              <w:t>优先录取初试成绩较高的考生</w:t>
            </w:r>
            <w:bookmarkEnd w:id="5"/>
            <w:bookmarkEnd w:id="8"/>
            <w:r w:rsidR="001C6F7C">
              <w:rPr>
                <w:rFonts w:ascii="宋体" w:eastAsia="宋体" w:hAnsi="宋体" w:cs="宋体" w:hint="eastAsia"/>
              </w:rPr>
              <w:t>；</w:t>
            </w:r>
            <w:bookmarkEnd w:id="6"/>
            <w:bookmarkEnd w:id="7"/>
            <w:r w:rsidRPr="0070446A">
              <w:rPr>
                <w:rFonts w:ascii="宋体" w:eastAsia="宋体" w:hAnsi="宋体" w:hint="eastAsia"/>
              </w:rPr>
              <w:t>对于面试成绩低于80分的考生，不予录取。</w:t>
            </w:r>
          </w:p>
        </w:tc>
      </w:tr>
    </w:tbl>
    <w:p w14:paraId="684DD6E8" w14:textId="77777777" w:rsidR="00270875" w:rsidRPr="0070446A" w:rsidRDefault="00270875" w:rsidP="0070446A">
      <w:pPr>
        <w:ind w:firstLine="560"/>
        <w:rPr>
          <w:sz w:val="28"/>
          <w:szCs w:val="28"/>
        </w:rPr>
      </w:pPr>
    </w:p>
    <w:p w14:paraId="1A72C327" w14:textId="77777777" w:rsidR="00CF6A55" w:rsidRPr="0070446A" w:rsidRDefault="00CF6A55" w:rsidP="001C6F7C">
      <w:pPr>
        <w:spacing w:line="276" w:lineRule="auto"/>
        <w:ind w:firstLineChars="1300" w:firstLine="3654"/>
        <w:rPr>
          <w:rFonts w:ascii="宋体" w:eastAsia="宋体" w:hAnsi="宋体"/>
          <w:b/>
          <w:sz w:val="28"/>
          <w:szCs w:val="28"/>
        </w:rPr>
      </w:pPr>
      <w:r w:rsidRPr="0070446A">
        <w:rPr>
          <w:rFonts w:ascii="宋体" w:eastAsia="宋体" w:hAnsi="宋体" w:hint="eastAsia"/>
          <w:b/>
          <w:sz w:val="28"/>
          <w:szCs w:val="28"/>
        </w:rPr>
        <w:t>项目简介</w:t>
      </w:r>
    </w:p>
    <w:p w14:paraId="3FB5705B" w14:textId="2E05DB19" w:rsidR="00CF6A55" w:rsidRPr="0070446A" w:rsidRDefault="00CF6A55" w:rsidP="0070446A">
      <w:pPr>
        <w:adjustRightInd w:val="0"/>
        <w:snapToGrid w:val="0"/>
        <w:spacing w:line="560" w:lineRule="exact"/>
        <w:ind w:firstLine="560"/>
        <w:rPr>
          <w:rFonts w:ascii="宋体" w:eastAsia="宋体" w:hAnsi="宋体"/>
          <w:sz w:val="28"/>
          <w:szCs w:val="28"/>
        </w:rPr>
      </w:pPr>
      <w:r w:rsidRPr="0070446A">
        <w:rPr>
          <w:rFonts w:ascii="宋体" w:eastAsia="宋体" w:hAnsi="宋体" w:hint="eastAsia"/>
          <w:sz w:val="28"/>
          <w:szCs w:val="28"/>
        </w:rPr>
        <w:t>东南大学物理学拔尖学生培养基地2021年入选教育部</w:t>
      </w:r>
      <w:r w:rsidRPr="0070446A">
        <w:rPr>
          <w:rFonts w:ascii="宋体" w:eastAsia="宋体" w:hAnsi="宋体"/>
          <w:sz w:val="28"/>
          <w:szCs w:val="28"/>
        </w:rPr>
        <w:t>基础学科拔尖学生培养计划2.0基地</w:t>
      </w:r>
      <w:r w:rsidRPr="0070446A">
        <w:rPr>
          <w:rFonts w:ascii="宋体" w:eastAsia="宋体" w:hAnsi="宋体" w:hint="eastAsia"/>
          <w:sz w:val="28"/>
          <w:szCs w:val="28"/>
        </w:rPr>
        <w:t>。</w:t>
      </w:r>
      <w:r w:rsidRPr="0070446A">
        <w:rPr>
          <w:rFonts w:ascii="宋体" w:eastAsia="宋体" w:hAnsi="宋体"/>
          <w:sz w:val="28"/>
          <w:szCs w:val="28"/>
        </w:rPr>
        <w:t>拔尖学生培养基地</w:t>
      </w:r>
      <w:r w:rsidRPr="0070446A">
        <w:rPr>
          <w:rFonts w:ascii="宋体" w:eastAsia="宋体" w:hAnsi="宋体" w:hint="eastAsia"/>
          <w:sz w:val="28"/>
          <w:szCs w:val="28"/>
        </w:rPr>
        <w:t>以</w:t>
      </w:r>
      <w:r w:rsidRPr="0070446A">
        <w:rPr>
          <w:rFonts w:ascii="宋体" w:eastAsia="宋体" w:hAnsi="宋体"/>
          <w:sz w:val="28"/>
          <w:szCs w:val="28"/>
        </w:rPr>
        <w:t>培养具有家国情怀和国际视野、引领未来和造福人类的基础物理、应用物理以及物理交</w:t>
      </w:r>
      <w:r w:rsidRPr="0070446A">
        <w:rPr>
          <w:rFonts w:ascii="宋体" w:eastAsia="宋体" w:hAnsi="宋体"/>
          <w:sz w:val="28"/>
          <w:szCs w:val="28"/>
        </w:rPr>
        <w:lastRenderedPageBreak/>
        <w:t>叉学科方向的创新型领军人才为目标。培育有魄力挑战现代基础物理学难题、有热情服务于国家战略需求、有全球视野和胸怀的基础科学创新型人才。</w:t>
      </w:r>
    </w:p>
    <w:p w14:paraId="2EA42DF3" w14:textId="59F811AB" w:rsidR="00CF6A55" w:rsidRPr="0070446A" w:rsidRDefault="00CF6A55" w:rsidP="0070446A">
      <w:pPr>
        <w:adjustRightInd w:val="0"/>
        <w:snapToGrid w:val="0"/>
        <w:spacing w:line="560" w:lineRule="exact"/>
        <w:ind w:leftChars="50" w:left="120" w:firstLineChars="150" w:firstLine="420"/>
        <w:rPr>
          <w:rFonts w:ascii="宋体" w:eastAsia="宋体" w:hAnsi="宋体"/>
          <w:sz w:val="28"/>
          <w:szCs w:val="28"/>
        </w:rPr>
      </w:pPr>
      <w:r w:rsidRPr="0070446A">
        <w:rPr>
          <w:rFonts w:ascii="宋体" w:eastAsia="宋体" w:hAnsi="宋体" w:hint="eastAsia"/>
          <w:sz w:val="28"/>
          <w:szCs w:val="28"/>
        </w:rPr>
        <w:t>东南大学</w:t>
      </w:r>
      <w:r w:rsidRPr="0070446A">
        <w:rPr>
          <w:rFonts w:ascii="宋体" w:eastAsia="宋体" w:hAnsi="宋体"/>
          <w:sz w:val="28"/>
          <w:szCs w:val="28"/>
        </w:rPr>
        <w:t>物理学拔尖</w:t>
      </w:r>
      <w:r w:rsidRPr="0070446A">
        <w:rPr>
          <w:rFonts w:ascii="宋体" w:eastAsia="宋体" w:hAnsi="宋体" w:hint="eastAsia"/>
          <w:sz w:val="28"/>
          <w:szCs w:val="28"/>
        </w:rPr>
        <w:t>学生</w:t>
      </w:r>
      <w:r w:rsidRPr="0070446A">
        <w:rPr>
          <w:rFonts w:ascii="宋体" w:eastAsia="宋体" w:hAnsi="宋体"/>
          <w:sz w:val="28"/>
          <w:szCs w:val="28"/>
        </w:rPr>
        <w:t>基地依托东南大学物理学院</w:t>
      </w:r>
      <w:r w:rsidRPr="0070446A">
        <w:rPr>
          <w:rFonts w:ascii="宋体" w:eastAsia="宋体" w:hAnsi="宋体" w:hint="eastAsia"/>
          <w:sz w:val="28"/>
          <w:szCs w:val="28"/>
        </w:rPr>
        <w:t>进行建设。</w:t>
      </w:r>
      <w:r w:rsidRPr="0070446A">
        <w:rPr>
          <w:rFonts w:ascii="宋体" w:eastAsia="宋体" w:hAnsi="宋体"/>
          <w:sz w:val="28"/>
          <w:szCs w:val="28"/>
        </w:rPr>
        <w:t>物理学院拥有“物理学”一级学科硕士点和“物理学”一级学科博士点,并设有“物理学”博士后科研流动站</w:t>
      </w:r>
      <w:r w:rsidRPr="0070446A">
        <w:rPr>
          <w:rFonts w:ascii="宋体" w:eastAsia="宋体" w:hAnsi="宋体" w:hint="eastAsia"/>
          <w:sz w:val="28"/>
          <w:szCs w:val="28"/>
        </w:rPr>
        <w:t>，设有</w:t>
      </w:r>
      <w:r w:rsidRPr="0070446A">
        <w:rPr>
          <w:rFonts w:ascii="宋体" w:eastAsia="宋体" w:hAnsi="宋体"/>
          <w:sz w:val="28"/>
          <w:szCs w:val="28"/>
        </w:rPr>
        <w:t>量子材料与信息器件教育部重点实验室。“物理学”为江苏省“十四五”重点学科</w:t>
      </w:r>
      <w:r w:rsidRPr="0070446A">
        <w:rPr>
          <w:rFonts w:ascii="宋体" w:eastAsia="宋体" w:hAnsi="宋体" w:hint="eastAsia"/>
          <w:sz w:val="28"/>
          <w:szCs w:val="28"/>
        </w:rPr>
        <w:t>。</w:t>
      </w:r>
      <w:r w:rsidRPr="0070446A">
        <w:rPr>
          <w:rFonts w:ascii="宋体" w:eastAsia="宋体" w:hAnsi="宋体"/>
          <w:sz w:val="28"/>
          <w:szCs w:val="28"/>
        </w:rPr>
        <w:t>ESI世界排名连续多年进入</w:t>
      </w:r>
      <w:r w:rsidRPr="0070446A">
        <w:rPr>
          <w:rFonts w:ascii="宋体" w:eastAsia="宋体" w:hAnsi="宋体" w:hint="eastAsia"/>
          <w:sz w:val="28"/>
          <w:szCs w:val="28"/>
        </w:rPr>
        <w:t>前全球</w:t>
      </w:r>
      <w:r w:rsidRPr="0070446A">
        <w:rPr>
          <w:rFonts w:ascii="宋体" w:eastAsia="宋体" w:hAnsi="宋体"/>
          <w:sz w:val="28"/>
          <w:szCs w:val="28"/>
        </w:rPr>
        <w:t>1%</w:t>
      </w:r>
      <w:r w:rsidRPr="0070446A">
        <w:rPr>
          <w:rFonts w:ascii="宋体" w:eastAsia="宋体" w:hAnsi="宋体" w:hint="eastAsia"/>
          <w:sz w:val="28"/>
          <w:szCs w:val="28"/>
        </w:rPr>
        <w:t>。在人才培养方面成果卓著，大学物理实验室入选国家级实验教学示范中心，其教学团队被评为国家级实验教学创新团队。学院教师主编的多部教材入选国家级规划教材</w:t>
      </w:r>
      <w:r w:rsidR="00270875">
        <w:rPr>
          <w:rFonts w:ascii="宋体" w:eastAsia="宋体" w:hAnsi="宋体" w:hint="eastAsia"/>
          <w:sz w:val="28"/>
          <w:szCs w:val="28"/>
        </w:rPr>
        <w:t>、</w:t>
      </w:r>
      <w:r w:rsidRPr="0070446A">
        <w:rPr>
          <w:rFonts w:ascii="宋体" w:eastAsia="宋体" w:hAnsi="宋体"/>
          <w:sz w:val="28"/>
          <w:szCs w:val="28"/>
        </w:rPr>
        <w:t>首届全国教材建设奖全国优秀教材奖</w:t>
      </w:r>
      <w:r w:rsidR="00270875">
        <w:rPr>
          <w:rFonts w:ascii="宋体" w:eastAsia="宋体" w:hAnsi="宋体" w:hint="eastAsia"/>
          <w:sz w:val="28"/>
          <w:szCs w:val="28"/>
        </w:rPr>
        <w:t>和物理学领域“101计划”核心教材。</w:t>
      </w:r>
      <w:r w:rsidRPr="0070446A">
        <w:rPr>
          <w:rFonts w:ascii="宋体" w:eastAsia="宋体" w:hAnsi="宋体" w:hint="eastAsia"/>
          <w:sz w:val="28"/>
          <w:szCs w:val="28"/>
        </w:rPr>
        <w:t>曾先后获得国家级教学成果奖一等奖和二等奖各两项。</w:t>
      </w:r>
    </w:p>
    <w:p w14:paraId="6B83836A" w14:textId="1E5D975D" w:rsidR="00CF6A55" w:rsidRPr="0070446A" w:rsidRDefault="00CF6A55" w:rsidP="0070446A">
      <w:pPr>
        <w:adjustRightInd w:val="0"/>
        <w:snapToGrid w:val="0"/>
        <w:spacing w:line="560" w:lineRule="exact"/>
        <w:ind w:leftChars="50" w:left="120" w:firstLineChars="150" w:firstLine="420"/>
        <w:rPr>
          <w:rFonts w:ascii="宋体" w:eastAsia="宋体" w:hAnsi="宋体"/>
          <w:sz w:val="28"/>
          <w:szCs w:val="28"/>
        </w:rPr>
      </w:pPr>
      <w:r w:rsidRPr="0070446A">
        <w:rPr>
          <w:rFonts w:ascii="宋体" w:eastAsia="宋体" w:hAnsi="宋体" w:hint="eastAsia"/>
          <w:sz w:val="28"/>
          <w:szCs w:val="28"/>
        </w:rPr>
        <w:t>东南大学物理学拔尖学生培养基地聚焦学科前沿和国家战略需求，制定了</w:t>
      </w:r>
      <w:r w:rsidRPr="0070446A">
        <w:rPr>
          <w:rFonts w:ascii="宋体" w:eastAsia="宋体" w:hAnsi="宋体"/>
          <w:sz w:val="28"/>
          <w:szCs w:val="28"/>
        </w:rPr>
        <w:t>“学科竞赛-学术前沿讲座课-学术前沿启蒙课-SRTP-毕业设计-研究生课题”，渐进式、连贯式的科研训练路径</w:t>
      </w:r>
      <w:r w:rsidRPr="0070446A">
        <w:rPr>
          <w:rFonts w:ascii="宋体" w:eastAsia="宋体" w:hAnsi="宋体" w:hint="eastAsia"/>
          <w:sz w:val="28"/>
          <w:szCs w:val="28"/>
        </w:rPr>
        <w:t>，着力培养学生的创新能力。拔尖基地的</w:t>
      </w:r>
      <w:r w:rsidRPr="0070446A">
        <w:rPr>
          <w:rFonts w:ascii="宋体" w:eastAsia="宋体" w:hAnsi="宋体"/>
          <w:sz w:val="28"/>
          <w:szCs w:val="28"/>
        </w:rPr>
        <w:t>学生单独编班，实施小班化教学</w:t>
      </w:r>
      <w:r w:rsidRPr="0070446A">
        <w:rPr>
          <w:rFonts w:ascii="宋体" w:eastAsia="宋体" w:hAnsi="宋体" w:hint="eastAsia"/>
          <w:sz w:val="28"/>
          <w:szCs w:val="28"/>
        </w:rPr>
        <w:t>和</w:t>
      </w:r>
      <w:r w:rsidRPr="0070446A">
        <w:rPr>
          <w:rFonts w:ascii="宋体" w:eastAsia="宋体" w:hAnsi="宋体"/>
          <w:sz w:val="28"/>
          <w:szCs w:val="28"/>
        </w:rPr>
        <w:t>管理</w:t>
      </w:r>
      <w:r w:rsidRPr="0070446A">
        <w:rPr>
          <w:rFonts w:ascii="宋体" w:eastAsia="宋体" w:hAnsi="宋体" w:hint="eastAsia"/>
          <w:sz w:val="28"/>
          <w:szCs w:val="28"/>
        </w:rPr>
        <w:t>，通过本科生导师制，为学生制定个性化的科研训练，通过各类与国外高校的合作协议支撑拔尖基地学生的长、短期国际交流。拔尖基地</w:t>
      </w:r>
      <w:r w:rsidR="007A534B">
        <w:rPr>
          <w:rFonts w:ascii="宋体" w:eastAsia="宋体" w:hAnsi="宋体" w:hint="eastAsia"/>
          <w:sz w:val="28"/>
          <w:szCs w:val="28"/>
        </w:rPr>
        <w:t>学生实施</w:t>
      </w:r>
      <w:r w:rsidR="007A534B" w:rsidRPr="007A534B">
        <w:rPr>
          <w:rFonts w:ascii="宋体" w:eastAsia="宋体" w:hAnsi="宋体" w:hint="eastAsia"/>
          <w:b/>
          <w:bCs/>
          <w:sz w:val="28"/>
          <w:szCs w:val="28"/>
        </w:rPr>
        <w:t>达标保研政策</w:t>
      </w:r>
      <w:r w:rsidR="007A534B">
        <w:rPr>
          <w:rFonts w:ascii="宋体" w:eastAsia="宋体" w:hAnsi="宋体" w:hint="eastAsia"/>
          <w:sz w:val="28"/>
          <w:szCs w:val="28"/>
        </w:rPr>
        <w:t>，</w:t>
      </w:r>
      <w:r w:rsidRPr="0070446A">
        <w:rPr>
          <w:rFonts w:ascii="宋体" w:eastAsia="宋体" w:hAnsi="宋体" w:hint="eastAsia"/>
          <w:sz w:val="28"/>
          <w:szCs w:val="28"/>
        </w:rPr>
        <w:t>大部分进入国内知名高校和科研机构的物理学科及</w:t>
      </w:r>
      <w:r w:rsidRPr="0070446A">
        <w:rPr>
          <w:rFonts w:ascii="宋体" w:eastAsia="宋体" w:hAnsi="宋体"/>
          <w:sz w:val="28"/>
          <w:szCs w:val="28"/>
        </w:rPr>
        <w:t>物理交叉学科方向</w:t>
      </w:r>
      <w:r w:rsidRPr="0070446A">
        <w:rPr>
          <w:rFonts w:ascii="宋体" w:eastAsia="宋体" w:hAnsi="宋体" w:hint="eastAsia"/>
          <w:sz w:val="28"/>
          <w:szCs w:val="28"/>
        </w:rPr>
        <w:t>进行深造。</w:t>
      </w:r>
    </w:p>
    <w:p w14:paraId="2F5565EE" w14:textId="77777777" w:rsidR="00CF6A55" w:rsidRPr="0070446A" w:rsidRDefault="00CF6A55" w:rsidP="0070446A">
      <w:pPr>
        <w:ind w:firstLine="560"/>
        <w:rPr>
          <w:sz w:val="28"/>
          <w:szCs w:val="28"/>
        </w:rPr>
      </w:pPr>
    </w:p>
    <w:p w14:paraId="7A342F01" w14:textId="77777777" w:rsidR="004E77BA" w:rsidRPr="0070446A" w:rsidRDefault="004E77BA" w:rsidP="0070446A">
      <w:pPr>
        <w:ind w:firstLine="560"/>
        <w:rPr>
          <w:sz w:val="28"/>
          <w:szCs w:val="28"/>
        </w:rPr>
      </w:pPr>
    </w:p>
    <w:sectPr w:rsidR="004E77BA" w:rsidRPr="007044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00BB" w14:textId="77777777" w:rsidR="00540FD2" w:rsidRDefault="00540FD2" w:rsidP="00CF6A55">
      <w:pPr>
        <w:spacing w:line="240" w:lineRule="auto"/>
        <w:ind w:firstLine="480"/>
      </w:pPr>
      <w:r>
        <w:separator/>
      </w:r>
    </w:p>
  </w:endnote>
  <w:endnote w:type="continuationSeparator" w:id="0">
    <w:p w14:paraId="7026AC5A" w14:textId="77777777" w:rsidR="00540FD2" w:rsidRDefault="00540FD2" w:rsidP="00CF6A5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F202D" w14:textId="77777777" w:rsidR="004E77BA" w:rsidRDefault="004E77BA" w:rsidP="001826D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F7517" w14:textId="77777777" w:rsidR="004E77BA" w:rsidRDefault="004E77BA" w:rsidP="001826D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0FEF" w14:textId="77777777" w:rsidR="004E77BA" w:rsidRDefault="004E77BA" w:rsidP="001826D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087C2" w14:textId="77777777" w:rsidR="00540FD2" w:rsidRDefault="00540FD2" w:rsidP="00CF6A55">
      <w:pPr>
        <w:spacing w:line="240" w:lineRule="auto"/>
        <w:ind w:firstLine="480"/>
      </w:pPr>
      <w:r>
        <w:separator/>
      </w:r>
    </w:p>
  </w:footnote>
  <w:footnote w:type="continuationSeparator" w:id="0">
    <w:p w14:paraId="686F963B" w14:textId="77777777" w:rsidR="00540FD2" w:rsidRDefault="00540FD2" w:rsidP="00CF6A5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4CD0" w14:textId="77777777" w:rsidR="004E77BA" w:rsidRDefault="004E77BA" w:rsidP="001826D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B7C5" w14:textId="77777777" w:rsidR="004E77BA" w:rsidRDefault="004E77BA" w:rsidP="001826D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F027" w14:textId="77777777" w:rsidR="004E77BA" w:rsidRDefault="004E77BA" w:rsidP="001826D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02"/>
    <w:rsid w:val="00010D96"/>
    <w:rsid w:val="00067731"/>
    <w:rsid w:val="001122C1"/>
    <w:rsid w:val="001848E0"/>
    <w:rsid w:val="001C6F7C"/>
    <w:rsid w:val="00262C91"/>
    <w:rsid w:val="00270875"/>
    <w:rsid w:val="00272E22"/>
    <w:rsid w:val="002F6ACD"/>
    <w:rsid w:val="00347517"/>
    <w:rsid w:val="00361402"/>
    <w:rsid w:val="003A7A8A"/>
    <w:rsid w:val="003F513D"/>
    <w:rsid w:val="00405DA8"/>
    <w:rsid w:val="00452AF9"/>
    <w:rsid w:val="004D076D"/>
    <w:rsid w:val="004E4AC2"/>
    <w:rsid w:val="004E77BA"/>
    <w:rsid w:val="005028BE"/>
    <w:rsid w:val="00533FEC"/>
    <w:rsid w:val="00540FD2"/>
    <w:rsid w:val="00595FB3"/>
    <w:rsid w:val="005D1698"/>
    <w:rsid w:val="005D65AF"/>
    <w:rsid w:val="006B07B7"/>
    <w:rsid w:val="0070446A"/>
    <w:rsid w:val="00751782"/>
    <w:rsid w:val="007A534B"/>
    <w:rsid w:val="007D4C01"/>
    <w:rsid w:val="0081085F"/>
    <w:rsid w:val="008A6943"/>
    <w:rsid w:val="008F5FB2"/>
    <w:rsid w:val="00982E94"/>
    <w:rsid w:val="00B135AC"/>
    <w:rsid w:val="00B41D8E"/>
    <w:rsid w:val="00B43B1D"/>
    <w:rsid w:val="00BC62BA"/>
    <w:rsid w:val="00CF6A55"/>
    <w:rsid w:val="00D02C05"/>
    <w:rsid w:val="00D32015"/>
    <w:rsid w:val="00D602A8"/>
    <w:rsid w:val="00E75640"/>
    <w:rsid w:val="00E9336E"/>
    <w:rsid w:val="00F27B18"/>
    <w:rsid w:val="00F608DB"/>
    <w:rsid w:val="00FD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55"/>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55"/>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F6A55"/>
    <w:rPr>
      <w:sz w:val="18"/>
      <w:szCs w:val="18"/>
    </w:rPr>
  </w:style>
  <w:style w:type="paragraph" w:styleId="a4">
    <w:name w:val="footer"/>
    <w:basedOn w:val="a"/>
    <w:link w:val="Char0"/>
    <w:uiPriority w:val="99"/>
    <w:unhideWhenUsed/>
    <w:rsid w:val="00CF6A55"/>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F6A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55"/>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55"/>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F6A55"/>
    <w:rPr>
      <w:sz w:val="18"/>
      <w:szCs w:val="18"/>
    </w:rPr>
  </w:style>
  <w:style w:type="paragraph" w:styleId="a4">
    <w:name w:val="footer"/>
    <w:basedOn w:val="a"/>
    <w:link w:val="Char0"/>
    <w:uiPriority w:val="99"/>
    <w:unhideWhenUsed/>
    <w:rsid w:val="00CF6A55"/>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F6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9</cp:revision>
  <dcterms:created xsi:type="dcterms:W3CDTF">2025-08-09T09:47:00Z</dcterms:created>
  <dcterms:modified xsi:type="dcterms:W3CDTF">2025-08-11T01:40:00Z</dcterms:modified>
</cp:coreProperties>
</file>