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60C93">
      <w:pPr>
        <w:jc w:val="left"/>
        <w:rPr>
          <w:rFonts w:ascii="宋体" w:hAnsi="宋体" w:eastAsia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30"/>
        </w:rPr>
        <w:t>附表</w:t>
      </w:r>
      <w:r>
        <w:rPr>
          <w:rFonts w:ascii="宋体" w:hAnsi="宋体" w:eastAsia="宋体" w:cs="宋体"/>
          <w:b/>
          <w:bCs/>
          <w:kern w:val="0"/>
          <w:sz w:val="28"/>
          <w:szCs w:val="30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28"/>
          <w:szCs w:val="30"/>
        </w:rPr>
        <w:t>：</w:t>
      </w:r>
    </w:p>
    <w:p w14:paraId="64098112">
      <w:pPr>
        <w:spacing w:after="156" w:afterLines="50" w:line="360" w:lineRule="auto"/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大连理工大学</w:t>
      </w:r>
      <w:r>
        <w:rPr>
          <w:rFonts w:ascii="仿宋" w:hAnsi="仿宋" w:eastAsia="仿宋"/>
          <w:b/>
          <w:sz w:val="28"/>
        </w:rPr>
        <w:t>202</w:t>
      </w:r>
      <w:r>
        <w:rPr>
          <w:rFonts w:hint="eastAsia" w:ascii="仿宋" w:hAnsi="仿宋" w:eastAsia="仿宋"/>
          <w:b/>
          <w:sz w:val="28"/>
          <w:lang w:val="en-US" w:eastAsia="zh-CN"/>
        </w:rPr>
        <w:t>5</w:t>
      </w:r>
      <w:r>
        <w:rPr>
          <w:rFonts w:ascii="仿宋" w:hAnsi="仿宋" w:eastAsia="仿宋"/>
          <w:b/>
          <w:sz w:val="28"/>
        </w:rPr>
        <w:t>年</w:t>
      </w:r>
      <w:r>
        <w:rPr>
          <w:rFonts w:hint="eastAsia" w:ascii="仿宋" w:hAnsi="仿宋" w:eastAsia="仿宋"/>
          <w:b/>
          <w:sz w:val="28"/>
        </w:rPr>
        <w:t>强基计划</w:t>
      </w:r>
      <w:r>
        <w:rPr>
          <w:rFonts w:hint="eastAsia" w:ascii="仿宋" w:hAnsi="仿宋" w:eastAsia="仿宋"/>
          <w:b/>
          <w:sz w:val="28"/>
          <w:lang w:val="en-US" w:eastAsia="zh-CN"/>
        </w:rPr>
        <w:t>体育</w:t>
      </w:r>
      <w:r>
        <w:rPr>
          <w:rFonts w:ascii="仿宋" w:hAnsi="仿宋" w:eastAsia="仿宋"/>
          <w:b/>
          <w:sz w:val="28"/>
        </w:rPr>
        <w:t>测试</w:t>
      </w:r>
      <w:r>
        <w:rPr>
          <w:rFonts w:hint="eastAsia" w:ascii="仿宋" w:hAnsi="仿宋" w:eastAsia="仿宋"/>
          <w:b/>
          <w:sz w:val="28"/>
        </w:rPr>
        <w:t>标准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849"/>
        <w:gridCol w:w="1440"/>
        <w:gridCol w:w="1442"/>
        <w:gridCol w:w="1365"/>
        <w:gridCol w:w="1683"/>
      </w:tblGrid>
      <w:tr w14:paraId="445C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pct"/>
            <w:vAlign w:val="center"/>
          </w:tcPr>
          <w:p w14:paraId="0227722D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</w:t>
            </w:r>
          </w:p>
        </w:tc>
        <w:tc>
          <w:tcPr>
            <w:tcW w:w="498" w:type="pct"/>
            <w:vAlign w:val="center"/>
          </w:tcPr>
          <w:p w14:paraId="6D35397D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845" w:type="pct"/>
            <w:vAlign w:val="center"/>
          </w:tcPr>
          <w:p w14:paraId="1B94BE46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达标</w:t>
            </w:r>
          </w:p>
        </w:tc>
        <w:tc>
          <w:tcPr>
            <w:tcW w:w="846" w:type="pct"/>
            <w:vAlign w:val="center"/>
          </w:tcPr>
          <w:p w14:paraId="630C2CE5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良好</w:t>
            </w:r>
          </w:p>
        </w:tc>
        <w:tc>
          <w:tcPr>
            <w:tcW w:w="801" w:type="pct"/>
            <w:vAlign w:val="center"/>
          </w:tcPr>
          <w:p w14:paraId="5BB9C6AC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优秀</w:t>
            </w:r>
          </w:p>
        </w:tc>
        <w:tc>
          <w:tcPr>
            <w:tcW w:w="987" w:type="pct"/>
            <w:vAlign w:val="center"/>
          </w:tcPr>
          <w:p w14:paraId="15C2A5C2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 w14:paraId="32F4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23" w:type="pct"/>
            <w:vMerge w:val="restart"/>
            <w:vAlign w:val="center"/>
          </w:tcPr>
          <w:p w14:paraId="2DC48B31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立定跳远</w:t>
            </w:r>
          </w:p>
        </w:tc>
        <w:tc>
          <w:tcPr>
            <w:tcW w:w="498" w:type="pct"/>
            <w:vAlign w:val="center"/>
          </w:tcPr>
          <w:p w14:paraId="4BAD611E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45" w:type="pct"/>
            <w:vAlign w:val="center"/>
          </w:tcPr>
          <w:p w14:paraId="7DF32E36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厘米</w:t>
            </w:r>
          </w:p>
        </w:tc>
        <w:tc>
          <w:tcPr>
            <w:tcW w:w="846" w:type="pct"/>
            <w:vAlign w:val="center"/>
          </w:tcPr>
          <w:p w14:paraId="7AD05A69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厘米</w:t>
            </w:r>
          </w:p>
        </w:tc>
        <w:tc>
          <w:tcPr>
            <w:tcW w:w="801" w:type="pct"/>
            <w:vAlign w:val="center"/>
          </w:tcPr>
          <w:p w14:paraId="2DEE7445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255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厘米</w:t>
            </w:r>
          </w:p>
        </w:tc>
        <w:tc>
          <w:tcPr>
            <w:tcW w:w="987" w:type="pct"/>
            <w:vMerge w:val="restart"/>
            <w:vAlign w:val="center"/>
          </w:tcPr>
          <w:p w14:paraId="06BFC872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必考</w:t>
            </w:r>
          </w:p>
        </w:tc>
      </w:tr>
      <w:tr w14:paraId="62B4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23" w:type="pct"/>
            <w:vMerge w:val="continue"/>
            <w:vAlign w:val="center"/>
          </w:tcPr>
          <w:p w14:paraId="15BCA49C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2D78502E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45" w:type="pct"/>
            <w:vAlign w:val="center"/>
          </w:tcPr>
          <w:p w14:paraId="6317126E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厘米</w:t>
            </w:r>
          </w:p>
        </w:tc>
        <w:tc>
          <w:tcPr>
            <w:tcW w:w="846" w:type="pct"/>
            <w:vAlign w:val="center"/>
          </w:tcPr>
          <w:p w14:paraId="6C2D8583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厘米</w:t>
            </w:r>
          </w:p>
        </w:tc>
        <w:tc>
          <w:tcPr>
            <w:tcW w:w="801" w:type="pct"/>
            <w:vAlign w:val="center"/>
          </w:tcPr>
          <w:p w14:paraId="3E3DBD0A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193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厘米</w:t>
            </w:r>
          </w:p>
        </w:tc>
        <w:tc>
          <w:tcPr>
            <w:tcW w:w="987" w:type="pct"/>
            <w:vMerge w:val="continue"/>
            <w:vAlign w:val="center"/>
          </w:tcPr>
          <w:p w14:paraId="4F8BD4A1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2E3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23" w:type="pct"/>
            <w:vAlign w:val="center"/>
          </w:tcPr>
          <w:p w14:paraId="09372E99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引体向上</w:t>
            </w:r>
          </w:p>
        </w:tc>
        <w:tc>
          <w:tcPr>
            <w:tcW w:w="498" w:type="pct"/>
            <w:vMerge w:val="restart"/>
            <w:vAlign w:val="center"/>
          </w:tcPr>
          <w:p w14:paraId="0A937A08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845" w:type="pct"/>
            <w:vAlign w:val="center"/>
          </w:tcPr>
          <w:p w14:paraId="3B634BBC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846" w:type="pct"/>
            <w:vAlign w:val="center"/>
          </w:tcPr>
          <w:p w14:paraId="60CA1A7F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801" w:type="pct"/>
            <w:vAlign w:val="center"/>
          </w:tcPr>
          <w:p w14:paraId="3F2B6AD6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987" w:type="pct"/>
            <w:vMerge w:val="restart"/>
            <w:vAlign w:val="center"/>
          </w:tcPr>
          <w:p w14:paraId="67F21AA9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男生选考</w:t>
            </w:r>
          </w:p>
          <w:p w14:paraId="685E1688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2选1）</w:t>
            </w:r>
          </w:p>
        </w:tc>
      </w:tr>
      <w:tr w14:paraId="5E95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23" w:type="pct"/>
            <w:vAlign w:val="center"/>
          </w:tcPr>
          <w:p w14:paraId="6D4070F7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投实心球</w:t>
            </w:r>
          </w:p>
          <w:p w14:paraId="01858321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2公斤）</w:t>
            </w:r>
          </w:p>
        </w:tc>
        <w:tc>
          <w:tcPr>
            <w:tcW w:w="498" w:type="pct"/>
            <w:vMerge w:val="continue"/>
            <w:vAlign w:val="center"/>
          </w:tcPr>
          <w:p w14:paraId="7A0ABBC7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15042012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846" w:type="pct"/>
            <w:vAlign w:val="center"/>
          </w:tcPr>
          <w:p w14:paraId="76DD6BAA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7.5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801" w:type="pct"/>
            <w:vAlign w:val="center"/>
          </w:tcPr>
          <w:p w14:paraId="7AC5BF47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987" w:type="pct"/>
            <w:vMerge w:val="continue"/>
            <w:vAlign w:val="center"/>
          </w:tcPr>
          <w:p w14:paraId="265B74BC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3C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23" w:type="pct"/>
            <w:vAlign w:val="center"/>
          </w:tcPr>
          <w:p w14:paraId="1B3E8407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一分钟</w:t>
            </w:r>
          </w:p>
          <w:p w14:paraId="54FF7086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仰卧起坐</w:t>
            </w:r>
          </w:p>
        </w:tc>
        <w:tc>
          <w:tcPr>
            <w:tcW w:w="498" w:type="pct"/>
            <w:vMerge w:val="restart"/>
            <w:vAlign w:val="center"/>
          </w:tcPr>
          <w:p w14:paraId="5D4E79C7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845" w:type="pct"/>
            <w:vAlign w:val="center"/>
          </w:tcPr>
          <w:p w14:paraId="1D820231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846" w:type="pct"/>
            <w:vAlign w:val="center"/>
          </w:tcPr>
          <w:p w14:paraId="5F2E51BC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801" w:type="pct"/>
            <w:vAlign w:val="center"/>
          </w:tcPr>
          <w:p w14:paraId="279160F1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987" w:type="pct"/>
            <w:vMerge w:val="restart"/>
            <w:vAlign w:val="center"/>
          </w:tcPr>
          <w:p w14:paraId="25338103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女生选考</w:t>
            </w:r>
          </w:p>
          <w:p w14:paraId="3203A574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2选1）</w:t>
            </w:r>
          </w:p>
        </w:tc>
      </w:tr>
      <w:tr w14:paraId="0252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23" w:type="pct"/>
            <w:vAlign w:val="center"/>
          </w:tcPr>
          <w:p w14:paraId="04B326AD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投实心球</w:t>
            </w:r>
          </w:p>
          <w:p w14:paraId="7871609F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2公斤）</w:t>
            </w:r>
          </w:p>
        </w:tc>
        <w:tc>
          <w:tcPr>
            <w:tcW w:w="498" w:type="pct"/>
            <w:vMerge w:val="continue"/>
            <w:vAlign w:val="center"/>
          </w:tcPr>
          <w:p w14:paraId="0425A079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01850B38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846" w:type="pct"/>
            <w:vAlign w:val="center"/>
          </w:tcPr>
          <w:p w14:paraId="6EDE129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801" w:type="pct"/>
            <w:vAlign w:val="center"/>
          </w:tcPr>
          <w:p w14:paraId="28D2C970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987" w:type="pct"/>
            <w:vMerge w:val="continue"/>
          </w:tcPr>
          <w:p w14:paraId="4C2498D9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1546ECC">
      <w:pPr>
        <w:adjustRightInd w:val="0"/>
        <w:snapToGrid w:val="0"/>
        <w:spacing w:before="468" w:beforeLines="150" w:after="156" w:afterLines="5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特殊说明</w:t>
      </w:r>
      <w:r>
        <w:rPr>
          <w:rFonts w:ascii="仿宋" w:hAnsi="仿宋" w:eastAsia="仿宋"/>
          <w:b/>
          <w:sz w:val="24"/>
        </w:rPr>
        <w:t>：</w:t>
      </w:r>
      <w:bookmarkStart w:id="0" w:name="_GoBack"/>
      <w:bookmarkEnd w:id="0"/>
    </w:p>
    <w:p w14:paraId="31BAACCB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szCs w:val="24"/>
        </w:rPr>
        <w:t>如因</w:t>
      </w:r>
      <w:r>
        <w:rPr>
          <w:rFonts w:ascii="仿宋" w:hAnsi="仿宋" w:eastAsia="仿宋"/>
          <w:sz w:val="24"/>
          <w:szCs w:val="24"/>
        </w:rPr>
        <w:t>残疾</w:t>
      </w:r>
      <w:r>
        <w:rPr>
          <w:rFonts w:hint="eastAsia" w:ascii="仿宋" w:hAnsi="仿宋" w:eastAsia="仿宋"/>
          <w:sz w:val="24"/>
          <w:szCs w:val="24"/>
        </w:rPr>
        <w:t>、伤病等</w:t>
      </w:r>
      <w:r>
        <w:rPr>
          <w:rFonts w:ascii="仿宋" w:hAnsi="仿宋" w:eastAsia="仿宋"/>
          <w:sz w:val="24"/>
          <w:szCs w:val="24"/>
        </w:rPr>
        <w:t>原因参加体育测试</w:t>
      </w:r>
      <w:r>
        <w:rPr>
          <w:rFonts w:hint="eastAsia" w:ascii="仿宋" w:hAnsi="仿宋" w:eastAsia="仿宋"/>
          <w:sz w:val="24"/>
          <w:szCs w:val="24"/>
        </w:rPr>
        <w:t>有困难的考生</w:t>
      </w:r>
      <w:r>
        <w:rPr>
          <w:rFonts w:ascii="仿宋" w:hAnsi="仿宋" w:eastAsia="仿宋"/>
          <w:sz w:val="24"/>
          <w:szCs w:val="24"/>
        </w:rPr>
        <w:t>，可</w:t>
      </w:r>
      <w:r>
        <w:rPr>
          <w:rFonts w:hint="eastAsia" w:ascii="仿宋" w:hAnsi="仿宋" w:eastAsia="仿宋"/>
          <w:sz w:val="24"/>
          <w:szCs w:val="24"/>
        </w:rPr>
        <w:t>提交</w:t>
      </w:r>
      <w:r>
        <w:rPr>
          <w:rFonts w:ascii="仿宋" w:hAnsi="仿宋" w:eastAsia="仿宋"/>
          <w:sz w:val="24"/>
          <w:szCs w:val="24"/>
        </w:rPr>
        <w:t>特殊情况申请表，</w:t>
      </w:r>
      <w:r>
        <w:rPr>
          <w:rFonts w:hint="eastAsia" w:ascii="仿宋" w:hAnsi="仿宋" w:eastAsia="仿宋"/>
          <w:sz w:val="24"/>
          <w:szCs w:val="24"/>
        </w:rPr>
        <w:t>经学校</w:t>
      </w:r>
      <w:r>
        <w:rPr>
          <w:rFonts w:ascii="仿宋" w:hAnsi="仿宋" w:eastAsia="仿宋"/>
          <w:sz w:val="24"/>
          <w:szCs w:val="24"/>
        </w:rPr>
        <w:t>审核通过后</w:t>
      </w:r>
      <w:r>
        <w:rPr>
          <w:rFonts w:hint="eastAsia" w:ascii="仿宋" w:hAnsi="仿宋" w:eastAsia="仿宋"/>
          <w:sz w:val="24"/>
          <w:szCs w:val="24"/>
        </w:rPr>
        <w:t>可</w:t>
      </w:r>
      <w:r>
        <w:rPr>
          <w:rFonts w:ascii="仿宋" w:hAnsi="仿宋" w:eastAsia="仿宋"/>
          <w:sz w:val="24"/>
          <w:szCs w:val="24"/>
        </w:rPr>
        <w:t>认定为体育成绩</w:t>
      </w:r>
      <w:r>
        <w:rPr>
          <w:rFonts w:hint="eastAsia" w:ascii="仿宋" w:hAnsi="仿宋" w:eastAsia="仿宋"/>
          <w:sz w:val="24"/>
          <w:szCs w:val="24"/>
        </w:rPr>
        <w:t>达标</w:t>
      </w:r>
      <w:r>
        <w:rPr>
          <w:rFonts w:hint="eastAsia" w:ascii="仿宋" w:hAnsi="仿宋" w:eastAsia="仿宋"/>
          <w:sz w:val="24"/>
        </w:rPr>
        <w:t>，申请</w:t>
      </w:r>
      <w:r>
        <w:rPr>
          <w:rFonts w:ascii="仿宋" w:hAnsi="仿宋" w:eastAsia="仿宋"/>
          <w:sz w:val="24"/>
        </w:rPr>
        <w:t>材料要求如下：</w:t>
      </w:r>
    </w:p>
    <w:p w14:paraId="70CA4CED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  <w:szCs w:val="24"/>
        </w:rPr>
        <w:t>1、身体残疾并丧失运动能力的</w:t>
      </w:r>
      <w:r>
        <w:rPr>
          <w:rFonts w:hint="eastAsia" w:ascii="仿宋" w:hAnsi="仿宋" w:eastAsia="仿宋"/>
          <w:sz w:val="24"/>
          <w:szCs w:val="24"/>
        </w:rPr>
        <w:t>考生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</w:rPr>
        <w:t>需提交</w:t>
      </w:r>
      <w:r>
        <w:rPr>
          <w:rFonts w:ascii="仿宋" w:hAnsi="仿宋" w:eastAsia="仿宋"/>
          <w:sz w:val="24"/>
        </w:rPr>
        <w:t>申请</w:t>
      </w:r>
      <w:r>
        <w:rPr>
          <w:rFonts w:hint="eastAsia" w:ascii="仿宋" w:hAnsi="仿宋" w:eastAsia="仿宋"/>
          <w:sz w:val="24"/>
        </w:rPr>
        <w:t>表、身份证</w:t>
      </w:r>
      <w:r>
        <w:rPr>
          <w:rFonts w:ascii="仿宋" w:hAnsi="仿宋" w:eastAsia="仿宋"/>
          <w:sz w:val="24"/>
        </w:rPr>
        <w:t>正反面、</w:t>
      </w:r>
      <w:r>
        <w:rPr>
          <w:rFonts w:hint="eastAsia" w:ascii="仿宋" w:hAnsi="仿宋" w:eastAsia="仿宋"/>
          <w:sz w:val="24"/>
          <w:szCs w:val="24"/>
        </w:rPr>
        <w:t>残疾证</w:t>
      </w:r>
      <w:r>
        <w:rPr>
          <w:rFonts w:hint="eastAsia" w:ascii="仿宋" w:hAnsi="仿宋" w:eastAsia="仿宋"/>
          <w:sz w:val="24"/>
        </w:rPr>
        <w:t>等</w:t>
      </w:r>
      <w:r>
        <w:rPr>
          <w:rFonts w:ascii="仿宋" w:hAnsi="仿宋" w:eastAsia="仿宋"/>
          <w:sz w:val="24"/>
        </w:rPr>
        <w:t>相关证明材料</w:t>
      </w:r>
      <w:r>
        <w:rPr>
          <w:rFonts w:hint="eastAsia" w:ascii="仿宋" w:hAnsi="仿宋" w:eastAsia="仿宋"/>
          <w:sz w:val="24"/>
        </w:rPr>
        <w:t>；</w:t>
      </w:r>
    </w:p>
    <w:p w14:paraId="5C2092B9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</w:t>
      </w:r>
      <w:r>
        <w:rPr>
          <w:rFonts w:hint="eastAsia" w:ascii="仿宋" w:hAnsi="仿宋" w:eastAsia="仿宋"/>
          <w:sz w:val="24"/>
          <w:szCs w:val="24"/>
        </w:rPr>
        <w:t>骨折、手术或重大疾病（包括先天性疾病）造成身体伤害，</w:t>
      </w:r>
      <w:r>
        <w:rPr>
          <w:rFonts w:hint="eastAsia" w:ascii="仿宋" w:hAnsi="仿宋" w:eastAsia="仿宋"/>
          <w:sz w:val="24"/>
        </w:rPr>
        <w:t>并在</w:t>
      </w:r>
      <w:r>
        <w:rPr>
          <w:rFonts w:ascii="仿宋" w:hAnsi="仿宋" w:eastAsia="仿宋"/>
          <w:sz w:val="24"/>
        </w:rPr>
        <w:t>测试时</w:t>
      </w:r>
      <w:r>
        <w:rPr>
          <w:rFonts w:hint="eastAsia" w:ascii="仿宋" w:hAnsi="仿宋" w:eastAsia="仿宋"/>
          <w:sz w:val="24"/>
        </w:rPr>
        <w:t>不能恢复</w:t>
      </w:r>
      <w:r>
        <w:rPr>
          <w:rFonts w:ascii="仿宋" w:hAnsi="仿宋" w:eastAsia="仿宋"/>
          <w:sz w:val="24"/>
        </w:rPr>
        <w:t>正常运动能力的</w:t>
      </w:r>
      <w:r>
        <w:rPr>
          <w:rFonts w:hint="eastAsia" w:ascii="仿宋" w:hAnsi="仿宋" w:eastAsia="仿宋"/>
          <w:sz w:val="24"/>
        </w:rPr>
        <w:t>考生</w:t>
      </w:r>
      <w:r>
        <w:rPr>
          <w:rFonts w:ascii="仿宋" w:hAnsi="仿宋" w:eastAsia="仿宋"/>
          <w:sz w:val="24"/>
        </w:rPr>
        <w:t>，需提交申请</w:t>
      </w:r>
      <w:r>
        <w:rPr>
          <w:rFonts w:hint="eastAsia" w:ascii="仿宋" w:hAnsi="仿宋" w:eastAsia="仿宋"/>
          <w:sz w:val="24"/>
        </w:rPr>
        <w:t>表</w:t>
      </w:r>
      <w:r>
        <w:rPr>
          <w:rFonts w:ascii="仿宋" w:hAnsi="仿宋" w:eastAsia="仿宋"/>
          <w:sz w:val="24"/>
        </w:rPr>
        <w:t>、</w:t>
      </w:r>
      <w:r>
        <w:rPr>
          <w:rFonts w:hint="eastAsia" w:ascii="仿宋" w:hAnsi="仿宋" w:eastAsia="仿宋"/>
          <w:sz w:val="24"/>
        </w:rPr>
        <w:t>身份证</w:t>
      </w:r>
      <w:r>
        <w:rPr>
          <w:rFonts w:ascii="仿宋" w:hAnsi="仿宋" w:eastAsia="仿宋"/>
          <w:sz w:val="24"/>
        </w:rPr>
        <w:t>正反面、</w:t>
      </w:r>
      <w:r>
        <w:rPr>
          <w:rFonts w:hint="eastAsia" w:ascii="仿宋" w:hAnsi="仿宋" w:eastAsia="仿宋"/>
          <w:sz w:val="24"/>
        </w:rPr>
        <w:t>三级</w:t>
      </w:r>
      <w:r>
        <w:rPr>
          <w:rFonts w:ascii="仿宋" w:hAnsi="仿宋" w:eastAsia="仿宋"/>
          <w:sz w:val="24"/>
        </w:rPr>
        <w:t>甲等</w:t>
      </w:r>
      <w:r>
        <w:rPr>
          <w:rFonts w:hint="eastAsia" w:ascii="仿宋" w:hAnsi="仿宋" w:eastAsia="仿宋"/>
          <w:sz w:val="24"/>
        </w:rPr>
        <w:t>医院</w:t>
      </w:r>
      <w:r>
        <w:rPr>
          <w:rFonts w:ascii="仿宋" w:hAnsi="仿宋" w:eastAsia="仿宋"/>
          <w:sz w:val="24"/>
        </w:rPr>
        <w:t>证明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缴费</w:t>
      </w:r>
      <w:r>
        <w:rPr>
          <w:rFonts w:hint="eastAsia" w:ascii="仿宋" w:hAnsi="仿宋" w:eastAsia="仿宋"/>
          <w:sz w:val="24"/>
        </w:rPr>
        <w:t>凭证</w:t>
      </w:r>
      <w:r>
        <w:rPr>
          <w:rFonts w:ascii="仿宋" w:hAnsi="仿宋" w:eastAsia="仿宋"/>
          <w:sz w:val="24"/>
        </w:rPr>
        <w:t>等相关证明材料</w:t>
      </w:r>
      <w:r>
        <w:rPr>
          <w:rFonts w:hint="eastAsia" w:ascii="仿宋" w:hAnsi="仿宋" w:eastAsia="仿宋"/>
          <w:sz w:val="24"/>
        </w:rPr>
        <w:t>。</w:t>
      </w:r>
    </w:p>
    <w:p w14:paraId="5E3B55C7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申请</w:t>
      </w:r>
      <w:r>
        <w:rPr>
          <w:rFonts w:ascii="仿宋" w:hAnsi="仿宋" w:eastAsia="仿宋"/>
          <w:sz w:val="24"/>
        </w:rPr>
        <w:t>材料（</w:t>
      </w:r>
      <w:r>
        <w:rPr>
          <w:rFonts w:hint="eastAsia" w:ascii="仿宋" w:hAnsi="仿宋" w:eastAsia="仿宋"/>
          <w:sz w:val="24"/>
        </w:rPr>
        <w:t>扫描件</w:t>
      </w:r>
      <w:r>
        <w:rPr>
          <w:rFonts w:ascii="仿宋" w:hAnsi="仿宋" w:eastAsia="仿宋"/>
          <w:sz w:val="24"/>
        </w:rPr>
        <w:t>）请于202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ascii="仿宋" w:hAnsi="仿宋" w:eastAsia="仿宋"/>
          <w:sz w:val="24"/>
        </w:rPr>
        <w:t>年6月27日前发送到bzb@dlut.edu.cn并电话确认，</w:t>
      </w:r>
      <w:r>
        <w:rPr>
          <w:rFonts w:hint="eastAsia" w:ascii="仿宋" w:hAnsi="仿宋" w:eastAsia="仿宋"/>
          <w:sz w:val="24"/>
        </w:rPr>
        <w:t>逾期</w:t>
      </w:r>
      <w:r>
        <w:rPr>
          <w:rFonts w:ascii="仿宋" w:hAnsi="仿宋" w:eastAsia="仿宋"/>
          <w:sz w:val="24"/>
        </w:rPr>
        <w:t>不接受申请。</w:t>
      </w:r>
    </w:p>
    <w:p w14:paraId="7E7070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2Q5ZTc0YzRlM2Q2OTJkNTZjYWMwYTM4N2I3YzUifQ=="/>
  </w:docVars>
  <w:rsids>
    <w:rsidRoot w:val="7BFA3932"/>
    <w:rsid w:val="7B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2025-04-10T11:06:00Z</dcterms:created>
  <dc:creator>noon</dc:creator>
  <cp:lastModifiedBy>noon</cp:lastModifiedBy>
  <dcterms:modified xsi:type="dcterms:W3CDTF">2025-04-10T11:06:30Z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48D1947C0D4048FFA7EA527FAC30F29C_11</vt:lpwstr>
  </property>
</Properties>
</file>